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489B4" w14:textId="66000F5A" w:rsidR="00C61A5A" w:rsidRDefault="00C61A5A" w:rsidP="00AA3550">
      <w:pPr>
        <w:pStyle w:val="Ttulo3"/>
        <w:keepLines w:val="0"/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59DF6A" wp14:editId="5C916448">
                <wp:simplePos x="0" y="0"/>
                <wp:positionH relativeFrom="margin">
                  <wp:posOffset>-209550</wp:posOffset>
                </wp:positionH>
                <wp:positionV relativeFrom="paragraph">
                  <wp:posOffset>94615</wp:posOffset>
                </wp:positionV>
                <wp:extent cx="6267450" cy="247650"/>
                <wp:effectExtent l="0" t="0" r="0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2476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4A0A31" w14:textId="7FA5C510" w:rsidR="00C61A5A" w:rsidRPr="001674A6" w:rsidRDefault="00C61A5A" w:rsidP="00C61A5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APÊNDICE DO ANEXO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9DF6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16.5pt;margin-top:7.45pt;width:493.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" fillcolor="#e7e6e6" stroked="f" strokeweight=".5pt">
                <v:textbox>
                  <w:txbxContent>
                    <w:p w14:paraId="3C4A0A31" w14:textId="7FA5C510" w:rsidR="00C61A5A" w:rsidRPr="001674A6" w:rsidRDefault="00C61A5A" w:rsidP="00C61A5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APÊNDICE DO ANEXO 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6C0017" w14:textId="77777777" w:rsidR="00C61A5A" w:rsidRDefault="00C61A5A" w:rsidP="00AA3550">
      <w:pPr>
        <w:pStyle w:val="Ttulo3"/>
        <w:keepLines w:val="0"/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</w:p>
    <w:p w14:paraId="6C067974" w14:textId="5AB373BD" w:rsidR="007234D9" w:rsidRPr="00AA3550" w:rsidRDefault="007234D9" w:rsidP="00AA3550">
      <w:pPr>
        <w:pStyle w:val="Ttulo3"/>
        <w:keepLines w:val="0"/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  <w:r>
        <w:rPr>
          <w:rFonts w:ascii="Times New Roman" w:hAnsi="Times New Roman" w:cs="Times New Roman"/>
          <w:b/>
          <w:color w:val="auto"/>
          <w:szCs w:val="24"/>
        </w:rPr>
        <w:t>ESTUDO TÉCNICO PRELIMINAR</w:t>
      </w:r>
    </w:p>
    <w:p w14:paraId="189A3940" w14:textId="77777777" w:rsidR="002E3DD9" w:rsidRDefault="002E3DD9" w:rsidP="007234D9">
      <w:pPr>
        <w:spacing w:before="240" w:after="240"/>
        <w:jc w:val="both"/>
        <w:rPr>
          <w:b/>
        </w:rPr>
      </w:pPr>
    </w:p>
    <w:p w14:paraId="20FA6F8B" w14:textId="61FF422A" w:rsidR="007234D9" w:rsidRDefault="007234D9" w:rsidP="007234D9">
      <w:pPr>
        <w:spacing w:before="240" w:after="240"/>
        <w:jc w:val="both"/>
        <w:rPr>
          <w:b/>
        </w:rPr>
      </w:pPr>
      <w:r w:rsidRPr="0059385B">
        <w:rPr>
          <w:b/>
        </w:rPr>
        <w:t>1. INTRODUÇÃO</w:t>
      </w:r>
    </w:p>
    <w:p w14:paraId="2FCD3756" w14:textId="35DD0D4D" w:rsidR="00A91299" w:rsidRPr="0065621B" w:rsidRDefault="007234D9" w:rsidP="0065621B">
      <w:pPr>
        <w:spacing w:before="240" w:after="240"/>
        <w:ind w:firstLine="709"/>
        <w:jc w:val="both"/>
        <w:rPr>
          <w:rFonts w:eastAsia="Times New Roman" w:cs="Times New Roman"/>
          <w:color w:val="000000"/>
          <w:lang w:eastAsia="pt-BR"/>
        </w:rPr>
      </w:pPr>
      <w:r w:rsidRPr="0059385B">
        <w:t>Este documento apresenta o estudo técnico preliminar</w:t>
      </w:r>
      <w:r>
        <w:t xml:space="preserve"> buscando encontrar a melhor solução para garantir </w:t>
      </w:r>
      <w:r w:rsidR="00A91299">
        <w:t xml:space="preserve">para </w:t>
      </w:r>
      <w:bookmarkStart w:id="0" w:name="_Hlk187407289"/>
      <w:r w:rsidR="00A91299">
        <w:t>a</w:t>
      </w:r>
      <w:bookmarkStart w:id="1" w:name="_Hlk187412049"/>
      <w:r w:rsidR="00DE18C7">
        <w:rPr>
          <w:rFonts w:eastAsia="Times New Roman" w:cs="Times New Roman"/>
          <w:color w:val="000000"/>
          <w:lang w:eastAsia="pt-BR"/>
        </w:rPr>
        <w:t xml:space="preserve"> continuidade do transporte de pacientes dos municípios consorciados até as unidade</w:t>
      </w:r>
      <w:r w:rsidR="00502AE7">
        <w:rPr>
          <w:rFonts w:eastAsia="Times New Roman" w:cs="Times New Roman"/>
          <w:color w:val="000000"/>
          <w:lang w:eastAsia="pt-BR"/>
        </w:rPr>
        <w:t>s</w:t>
      </w:r>
      <w:r w:rsidR="00DE18C7">
        <w:rPr>
          <w:rFonts w:eastAsia="Times New Roman" w:cs="Times New Roman"/>
          <w:color w:val="000000"/>
          <w:lang w:eastAsia="pt-BR"/>
        </w:rPr>
        <w:t xml:space="preserve"> de saúde para a realização de consultas, exames e diversos tratamentos necessários para a saúde e </w:t>
      </w:r>
      <w:r w:rsidR="000951B2">
        <w:rPr>
          <w:rFonts w:eastAsia="Times New Roman" w:cs="Times New Roman"/>
          <w:color w:val="000000"/>
          <w:lang w:eastAsia="pt-BR"/>
        </w:rPr>
        <w:t>bem-estar</w:t>
      </w:r>
      <w:r w:rsidR="00DE18C7">
        <w:rPr>
          <w:rFonts w:eastAsia="Times New Roman" w:cs="Times New Roman"/>
          <w:color w:val="000000"/>
          <w:lang w:eastAsia="pt-BR"/>
        </w:rPr>
        <w:t xml:space="preserve"> social de todos os usuários do Sistema Único de</w:t>
      </w:r>
      <w:bookmarkEnd w:id="0"/>
      <w:r w:rsidR="00DE18C7">
        <w:rPr>
          <w:rFonts w:eastAsia="Times New Roman" w:cs="Times New Roman"/>
          <w:color w:val="000000"/>
          <w:lang w:eastAsia="pt-BR"/>
        </w:rPr>
        <w:t xml:space="preserve"> Saúde – SUS. </w:t>
      </w:r>
    </w:p>
    <w:bookmarkEnd w:id="1"/>
    <w:p w14:paraId="0D9BEA7D" w14:textId="77777777" w:rsidR="007234D9" w:rsidRDefault="007234D9" w:rsidP="007234D9">
      <w:pPr>
        <w:spacing w:before="240" w:after="240"/>
        <w:ind w:firstLine="709"/>
        <w:jc w:val="both"/>
      </w:pPr>
      <w:r w:rsidRPr="00D54159">
        <w:t>Este estudo consiste na primeira etapa do planejamento de uma contratação, de modo a assegurar a viabilidade e embasar o termo de referência, conforme previsto na Lei 14.133/2021, art. 6°, inciso XX.</w:t>
      </w:r>
    </w:p>
    <w:tbl>
      <w:tblPr>
        <w:tblW w:w="8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220"/>
        <w:gridCol w:w="1055"/>
        <w:gridCol w:w="220"/>
        <w:gridCol w:w="2984"/>
      </w:tblGrid>
      <w:tr w:rsidR="007234D9" w:rsidRPr="00E67F5C" w14:paraId="56057C12" w14:textId="77777777" w:rsidTr="00DE18C7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317F802C" w14:textId="77777777" w:rsidR="007234D9" w:rsidRPr="00E67F5C" w:rsidRDefault="007234D9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Unidade Demandante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4EBC2" w14:textId="77777777" w:rsidR="007234D9" w:rsidRPr="00E67F5C" w:rsidRDefault="007234D9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51B527CC" w14:textId="77777777" w:rsidR="007234D9" w:rsidRPr="00E67F5C" w:rsidRDefault="007234D9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Sigla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C4B166" w14:textId="77777777" w:rsidR="007234D9" w:rsidRPr="00E67F5C" w:rsidRDefault="007234D9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6DD66C4B" w14:textId="77777777" w:rsidR="007234D9" w:rsidRPr="00E67F5C" w:rsidRDefault="007234D9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Responsáveis</w:t>
            </w:r>
          </w:p>
        </w:tc>
      </w:tr>
      <w:tr w:rsidR="007234D9" w:rsidRPr="00E67F5C" w14:paraId="266B1FB2" w14:textId="77777777" w:rsidTr="00DE18C7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9E13" w14:textId="3865E399" w:rsidR="007234D9" w:rsidRPr="00E67F5C" w:rsidRDefault="00DE18C7" w:rsidP="005C58C9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 xml:space="preserve">Sistema de Transporte de Pacientes Eletivos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0915" w14:textId="77777777" w:rsidR="007234D9" w:rsidRPr="00E67F5C" w:rsidRDefault="007234D9" w:rsidP="005C58C9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3DBA" w14:textId="72F856CF" w:rsidR="007234D9" w:rsidRPr="00E67F5C" w:rsidRDefault="00DE18C7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STPE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CCE8" w14:textId="77777777" w:rsidR="007234D9" w:rsidRPr="00E67F5C" w:rsidRDefault="007234D9" w:rsidP="005C58C9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ACEF" w14:textId="65AF4A35" w:rsidR="007234D9" w:rsidRPr="00E67F5C" w:rsidRDefault="0065621B" w:rsidP="0065621B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L</w:t>
            </w:r>
            <w:r w:rsidR="00DE18C7"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 xml:space="preserve">is Mendes P. de M. Parente </w:t>
            </w:r>
          </w:p>
        </w:tc>
      </w:tr>
    </w:tbl>
    <w:p w14:paraId="6FDEAA10" w14:textId="1823CF96" w:rsidR="007234D9" w:rsidRPr="005F367D" w:rsidRDefault="007234D9" w:rsidP="005F367D">
      <w:pPr>
        <w:spacing w:before="240" w:after="240"/>
        <w:jc w:val="both"/>
        <w:rPr>
          <w:b/>
        </w:rPr>
      </w:pPr>
      <w:r>
        <w:rPr>
          <w:b/>
        </w:rPr>
        <w:t xml:space="preserve">2. </w:t>
      </w:r>
      <w:r w:rsidRPr="00D54159">
        <w:rPr>
          <w:b/>
        </w:rPr>
        <w:t>DESCRIÇÃO DA NECESSIDADE DA CONTRATAÇÃO</w:t>
      </w:r>
    </w:p>
    <w:p w14:paraId="6011DA39" w14:textId="4944CE46" w:rsidR="00DE18C7" w:rsidRDefault="00DE18C7" w:rsidP="00DE18C7">
      <w:pPr>
        <w:spacing w:before="240" w:after="240"/>
        <w:ind w:firstLine="709"/>
        <w:jc w:val="both"/>
      </w:pPr>
      <w:bookmarkStart w:id="2" w:name="_Hlk155616022"/>
      <w:r w:rsidRPr="001B1F5F">
        <w:t>O</w:t>
      </w:r>
      <w:r>
        <w:t xml:space="preserve"> Consórcio Público de Saúde da Microrregião de Crato - CPSMC</w:t>
      </w:r>
      <w:r w:rsidRPr="001B1F5F">
        <w:t xml:space="preserve">, tendo por finalidade o perfeito cumprimento de suas funções institucionais, necessita que seu serviço de transporte funcione com máxima eficiência, de modo a auxiliá-lo da melhor maneira possível. Para tanto, </w:t>
      </w:r>
      <w:r w:rsidR="00163360">
        <w:t xml:space="preserve">é necessário que a frota dos veículos esteja em condições adequada ao transporte de todos os pacientes, de forma adequada e segura. </w:t>
      </w:r>
      <w:r>
        <w:t xml:space="preserve"> </w:t>
      </w:r>
    </w:p>
    <w:bookmarkEnd w:id="2"/>
    <w:p w14:paraId="60CF295E" w14:textId="57A532D1" w:rsidR="00DE18C7" w:rsidRDefault="00DE18C7" w:rsidP="00DE18C7">
      <w:pPr>
        <w:spacing w:before="240" w:after="240"/>
        <w:ind w:firstLine="709"/>
        <w:jc w:val="both"/>
      </w:pPr>
      <w:r>
        <w:t>É importante frisar que hoje o Sistema de Transporte de Pacientes Eletivos – STPE, unidade requisitante desta contratação, possui uma frota de 12 (doze) veículos disponíveis aos municípios consorciados, o qual são utilizados para o transporte dos pacientes até as unidades de saúde gerenciadas pelo o CPSMC. Atualmente este Consórcio dispõe de 02 (duas) Policlínicas</w:t>
      </w:r>
      <w:r w:rsidR="00163360">
        <w:t xml:space="preserve">, 01 (hum) Centro de Especializado em Reabilitação e 01 (hum) Centro de Especialidades Odontológicas, </w:t>
      </w:r>
      <w:r>
        <w:t>localizad</w:t>
      </w:r>
      <w:r w:rsidR="00163360">
        <w:t>o</w:t>
      </w:r>
      <w:r>
        <w:t>s nas cidades de Campos Sales e Crato</w:t>
      </w:r>
      <w:r w:rsidR="00163360">
        <w:t xml:space="preserve"> do Estado do Ceará. </w:t>
      </w:r>
    </w:p>
    <w:p w14:paraId="64BC9DB8" w14:textId="59D456EB" w:rsidR="00DE18C7" w:rsidRDefault="00DE18C7" w:rsidP="00163360">
      <w:pPr>
        <w:spacing w:before="240" w:after="240"/>
        <w:ind w:firstLine="709"/>
        <w:jc w:val="both"/>
      </w:pPr>
      <w:r>
        <w:t>Assim, os pacientes necessitam ser transportados até as unidades de saúde para a realização de consultas médicas</w:t>
      </w:r>
      <w:r w:rsidR="00163360">
        <w:t xml:space="preserve"> e </w:t>
      </w:r>
      <w:r>
        <w:t xml:space="preserve">exames, como também para o tratamento de hemodiálise, estes últimos que não podem sofrer interrupção no tratamento sob pena de causar dano a vida dos mesmos. </w:t>
      </w:r>
    </w:p>
    <w:p w14:paraId="4EC81828" w14:textId="64964E76" w:rsidR="00DE18C7" w:rsidRPr="005D4D2B" w:rsidRDefault="00FF6ACE" w:rsidP="005D4D2B">
      <w:pPr>
        <w:spacing w:before="240" w:after="240"/>
        <w:ind w:firstLine="709"/>
        <w:jc w:val="both"/>
      </w:pPr>
      <w:r w:rsidRPr="00FF6ACE">
        <w:t>Atualmente, a frota disponível apresenta desgastes devido ao uso contínuo,</w:t>
      </w:r>
      <w:r w:rsidR="005D4D2B">
        <w:t xml:space="preserve"> uma vez que foram entregues ao consorcio em 2014, sendo utilizadas há mais de 10 (dez) anos. Assim,</w:t>
      </w:r>
      <w:r w:rsidRPr="00FF6ACE">
        <w:t xml:space="preserve"> </w:t>
      </w:r>
      <w:r w:rsidR="005D4D2B">
        <w:t>podendo</w:t>
      </w:r>
      <w:r w:rsidRPr="00FF6ACE">
        <w:t xml:space="preserve"> comprometer a segurança e o conforto dos pacientes, especialmente aqueles que enfrentam condições de saúde delicadas.</w:t>
      </w:r>
      <w:r w:rsidR="005D4D2B">
        <w:t xml:space="preserve"> </w:t>
      </w:r>
    </w:p>
    <w:p w14:paraId="30CF55D2" w14:textId="77777777" w:rsidR="007234D9" w:rsidRPr="00D05B55" w:rsidRDefault="007234D9" w:rsidP="007234D9">
      <w:pPr>
        <w:jc w:val="both"/>
      </w:pPr>
      <w:r>
        <w:rPr>
          <w:rFonts w:cs="Times New Roman"/>
          <w:b/>
        </w:rPr>
        <w:t xml:space="preserve">3. </w:t>
      </w:r>
      <w:r w:rsidRPr="00F01429">
        <w:rPr>
          <w:rFonts w:cs="Times New Roman"/>
          <w:b/>
        </w:rPr>
        <w:t xml:space="preserve">DEMONSTRAÇÃO DA PREVISÃO DA CONTRATAÇÃO NO PLANO DE </w:t>
      </w:r>
      <w:r w:rsidRPr="00F01429">
        <w:rPr>
          <w:rFonts w:cs="Times New Roman"/>
          <w:b/>
        </w:rPr>
        <w:lastRenderedPageBreak/>
        <w:t>CONTRATAÇÕES ANUA</w:t>
      </w:r>
      <w:r>
        <w:rPr>
          <w:rFonts w:cs="Times New Roman"/>
          <w:b/>
        </w:rPr>
        <w:t>L</w:t>
      </w:r>
    </w:p>
    <w:p w14:paraId="1D1C1A1B" w14:textId="77777777" w:rsidR="007234D9" w:rsidRDefault="007234D9" w:rsidP="007234D9">
      <w:pPr>
        <w:jc w:val="both"/>
        <w:rPr>
          <w:b/>
        </w:rPr>
      </w:pPr>
    </w:p>
    <w:p w14:paraId="334A71A7" w14:textId="38827D15" w:rsidR="00916604" w:rsidRPr="000951B2" w:rsidRDefault="007234D9" w:rsidP="000951B2">
      <w:pPr>
        <w:ind w:firstLine="709"/>
        <w:jc w:val="both"/>
      </w:pPr>
      <w:r w:rsidRPr="00A13397">
        <w:t>A contratação possui uma relação direta e transversal com os objetivos estratégicos traçados nos instrumentos de planejamento e definidos pela alta administração do Consórcio Público de Saúde da Microrregião de Crato – CPSMC, a contratação visa possibilitar ao Consórcio Público de Saúde da Microrregião de Crato - CPSMC o cumprimento de sua missão institucional.</w:t>
      </w:r>
      <w:r w:rsidR="000951B2">
        <w:t xml:space="preserve"> </w:t>
      </w:r>
      <w:r>
        <w:t xml:space="preserve">A presente contratação </w:t>
      </w:r>
      <w:r w:rsidR="000951B2">
        <w:t xml:space="preserve">não </w:t>
      </w:r>
      <w:r>
        <w:t xml:space="preserve">está prevista no Plano de Contratações Anual </w:t>
      </w:r>
      <w:r w:rsidRPr="00D23455">
        <w:rPr>
          <w:rFonts w:eastAsia="Lucida Sans Unicode" w:cs="Times New Roman"/>
          <w:kern w:val="0"/>
          <w:szCs w:val="20"/>
          <w:lang w:eastAsia="ja-JP" w:bidi="ar-SA"/>
        </w:rPr>
        <w:t>do ano de 202</w:t>
      </w:r>
      <w:r>
        <w:rPr>
          <w:rFonts w:eastAsia="Lucida Sans Unicode" w:cs="Times New Roman"/>
          <w:kern w:val="0"/>
          <w:szCs w:val="20"/>
          <w:lang w:eastAsia="ja-JP" w:bidi="ar-SA"/>
        </w:rPr>
        <w:t>5</w:t>
      </w:r>
      <w:r w:rsidR="000951B2">
        <w:rPr>
          <w:rFonts w:eastAsia="Lucida Sans Unicode" w:cs="Times New Roman"/>
          <w:kern w:val="0"/>
          <w:szCs w:val="20"/>
          <w:lang w:eastAsia="ja-JP" w:bidi="ar-SA"/>
        </w:rPr>
        <w:t xml:space="preserve">, desse forma, a alta administração do CPSMC está tomando as providências necessárias para torná-la </w:t>
      </w:r>
      <w:r w:rsidR="008305BC">
        <w:rPr>
          <w:rFonts w:eastAsia="Lucida Sans Unicode" w:cs="Times New Roman"/>
          <w:kern w:val="0"/>
          <w:szCs w:val="20"/>
          <w:lang w:eastAsia="ja-JP" w:bidi="ar-SA"/>
        </w:rPr>
        <w:t xml:space="preserve">possível a sua </w:t>
      </w:r>
      <w:r w:rsidR="000951B2">
        <w:rPr>
          <w:rFonts w:eastAsia="Lucida Sans Unicode" w:cs="Times New Roman"/>
          <w:kern w:val="0"/>
          <w:szCs w:val="20"/>
          <w:lang w:eastAsia="ja-JP" w:bidi="ar-SA"/>
        </w:rPr>
        <w:t xml:space="preserve">incluso no planejamento estratégico do ano de 2025. </w:t>
      </w:r>
    </w:p>
    <w:p w14:paraId="7E6A9563" w14:textId="77777777" w:rsidR="000951B2" w:rsidRDefault="000951B2" w:rsidP="005F367D">
      <w:pPr>
        <w:jc w:val="both"/>
        <w:rPr>
          <w:b/>
        </w:rPr>
      </w:pPr>
    </w:p>
    <w:p w14:paraId="320BFB8C" w14:textId="1A09A0CD" w:rsidR="007234D9" w:rsidRPr="00A13397" w:rsidRDefault="007234D9" w:rsidP="005F367D">
      <w:pPr>
        <w:jc w:val="both"/>
        <w:rPr>
          <w:b/>
        </w:rPr>
      </w:pPr>
      <w:r>
        <w:rPr>
          <w:b/>
        </w:rPr>
        <w:t>4</w:t>
      </w:r>
      <w:r w:rsidRPr="00A13397">
        <w:rPr>
          <w:b/>
        </w:rPr>
        <w:t>. REQUISITOS DA CONTRATAÇÃO</w:t>
      </w:r>
    </w:p>
    <w:p w14:paraId="3AE1C0D6" w14:textId="3E58D83B" w:rsidR="001E7F28" w:rsidRDefault="000A5B3D" w:rsidP="001E7F28">
      <w:pPr>
        <w:spacing w:before="240" w:after="240"/>
        <w:ind w:firstLine="709"/>
        <w:jc w:val="both"/>
        <w:rPr>
          <w:rFonts w:cs="Times New Roman"/>
        </w:rPr>
      </w:pPr>
      <w:r w:rsidRPr="007A0603">
        <w:rPr>
          <w:rFonts w:eastAsia="Times New Roman" w:cs="Times New Roman"/>
          <w:color w:val="000000"/>
        </w:rPr>
        <w:t xml:space="preserve">Os licitantes deverão atender os padrões mínimos do objeto licitado presente no Termo de </w:t>
      </w:r>
      <w:r w:rsidR="001E7F28">
        <w:rPr>
          <w:rFonts w:eastAsia="Times New Roman" w:cs="Times New Roman"/>
          <w:color w:val="000000"/>
        </w:rPr>
        <w:t>R</w:t>
      </w:r>
      <w:r w:rsidRPr="007A0603">
        <w:rPr>
          <w:rFonts w:eastAsia="Times New Roman" w:cs="Times New Roman"/>
          <w:color w:val="000000"/>
        </w:rPr>
        <w:t>eferência. Para que possa atender as necessidades da unidade que originou a contratação</w:t>
      </w:r>
      <w:r w:rsidRPr="007A0603">
        <w:rPr>
          <w:rFonts w:cs="Times New Roman"/>
        </w:rPr>
        <w:t>, preservando-se o caráter competitivo da futura licitação de modo a possibilitar a seleção da proposta mais vantajosa.</w:t>
      </w:r>
    </w:p>
    <w:p w14:paraId="5CDBCE7A" w14:textId="386F6672" w:rsidR="003A4A0C" w:rsidRDefault="003A4A0C" w:rsidP="003A4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Exigência de Garantia da Proposta: </w:t>
      </w:r>
    </w:p>
    <w:p w14:paraId="24BA0127" w14:textId="7540A970" w:rsidR="00DF2B16" w:rsidRDefault="00DF2B16" w:rsidP="003A4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both"/>
        <w:rPr>
          <w:rFonts w:cs="Times New Roman"/>
        </w:rPr>
      </w:pPr>
      <w:bookmarkStart w:id="3" w:name="_Hlk190334172"/>
      <w:r w:rsidRPr="00DF2B16">
        <w:rPr>
          <w:rFonts w:cs="Times New Roman"/>
        </w:rPr>
        <w:t xml:space="preserve">Juntamente com a proposta de preços a licitante deverá apresentar a prova de garantia da mesma, no montante estipulado em </w:t>
      </w:r>
      <w:r w:rsidRPr="000E4B9B">
        <w:rPr>
          <w:rFonts w:cs="Times New Roman"/>
          <w:b/>
        </w:rPr>
        <w:t>1% (um por cento)</w:t>
      </w:r>
      <w:r w:rsidRPr="00DF2B16">
        <w:rPr>
          <w:rFonts w:cs="Times New Roman"/>
        </w:rPr>
        <w:t xml:space="preserve"> do</w:t>
      </w:r>
      <w:r w:rsidR="005C0918" w:rsidRPr="005C0918">
        <w:rPr>
          <w:rFonts w:cs="Times New Roman"/>
        </w:rPr>
        <w:t xml:space="preserve"> valor arrematado</w:t>
      </w:r>
      <w:r w:rsidRPr="00DF2B16">
        <w:rPr>
          <w:rFonts w:cs="Times New Roman"/>
        </w:rPr>
        <w:t>, nos termos do Artigo 58 da Lei Federal nº 14.133/2021.</w:t>
      </w:r>
    </w:p>
    <w:bookmarkEnd w:id="3"/>
    <w:p w14:paraId="470650C6" w14:textId="30666850" w:rsidR="005C0918" w:rsidRPr="005C0918" w:rsidRDefault="005C0918" w:rsidP="005C0918">
      <w:pPr>
        <w:spacing w:before="240" w:after="240"/>
        <w:jc w:val="both"/>
        <w:rPr>
          <w:rFonts w:cs="Times New Roman"/>
          <w:b/>
        </w:rPr>
      </w:pPr>
      <w:r w:rsidRPr="005C0918">
        <w:rPr>
          <w:rFonts w:cs="Times New Roman"/>
          <w:b/>
        </w:rPr>
        <w:t xml:space="preserve">Justificativas: </w:t>
      </w:r>
    </w:p>
    <w:p w14:paraId="5F8BACE8" w14:textId="6FCCE29B" w:rsidR="009B6378" w:rsidRDefault="009B6378" w:rsidP="001E7F28">
      <w:pPr>
        <w:spacing w:before="240" w:after="240"/>
        <w:ind w:firstLine="709"/>
        <w:jc w:val="both"/>
        <w:rPr>
          <w:rFonts w:cs="Times New Roman"/>
        </w:rPr>
      </w:pPr>
      <w:r w:rsidRPr="009B6378">
        <w:rPr>
          <w:rFonts w:cs="Times New Roman"/>
        </w:rPr>
        <w:t>A</w:t>
      </w:r>
      <w:r w:rsidR="00B71254">
        <w:rPr>
          <w:rFonts w:cs="Times New Roman"/>
        </w:rPr>
        <w:t>s</w:t>
      </w:r>
      <w:r w:rsidRPr="009B6378">
        <w:rPr>
          <w:rFonts w:cs="Times New Roman"/>
        </w:rPr>
        <w:t xml:space="preserve"> exigência</w:t>
      </w:r>
      <w:r w:rsidR="00B71254">
        <w:rPr>
          <w:rFonts w:cs="Times New Roman"/>
        </w:rPr>
        <w:t>s</w:t>
      </w:r>
      <w:r w:rsidRPr="009B6378">
        <w:rPr>
          <w:rFonts w:cs="Times New Roman"/>
        </w:rPr>
        <w:t xml:space="preserve"> de garantias </w:t>
      </w:r>
      <w:r w:rsidR="00B71254">
        <w:rPr>
          <w:rFonts w:cs="Times New Roman"/>
        </w:rPr>
        <w:t xml:space="preserve">são </w:t>
      </w:r>
      <w:r w:rsidRPr="009B6378">
        <w:rPr>
          <w:rFonts w:cs="Times New Roman"/>
        </w:rPr>
        <w:t>amparada</w:t>
      </w:r>
      <w:r w:rsidR="00420C23">
        <w:rPr>
          <w:rFonts w:cs="Times New Roman"/>
        </w:rPr>
        <w:t>s</w:t>
      </w:r>
      <w:r w:rsidRPr="009B6378">
        <w:rPr>
          <w:rFonts w:cs="Times New Roman"/>
        </w:rPr>
        <w:t xml:space="preserve"> pela Lei nº 14.133/2021 (Nova Lei de Licitações e Contratos Administrativos), que prevê a possibilidade de requerer garantia de proposta para mitigar riscos de descumprimento das obrigações assumidas pelos licitantes</w:t>
      </w:r>
      <w:r w:rsidR="002A7C3B">
        <w:rPr>
          <w:rFonts w:cs="Times New Roman"/>
        </w:rPr>
        <w:t>:</w:t>
      </w:r>
    </w:p>
    <w:p w14:paraId="296FD898" w14:textId="04F2D8EA" w:rsidR="00420C23" w:rsidRPr="00420C23" w:rsidRDefault="00420C23" w:rsidP="00420C23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420C23">
        <w:rPr>
          <w:rFonts w:cs="Times New Roman"/>
          <w:b/>
        </w:rPr>
        <w:t>Garantia de proposta:</w:t>
      </w:r>
      <w:r w:rsidRPr="00420C23">
        <w:rPr>
          <w:rFonts w:cs="Times New Roman"/>
        </w:rPr>
        <w:t xml:space="preserve"> Conforme o art. 58, §1º, inciso I, a Administração pode exigir garantia de proposta de até 1% do valor estimado da contratação, visando assegurar a seriedade da participação dos licitantes e evitar propostas inexequíveis ou desistências indevidas.</w:t>
      </w:r>
    </w:p>
    <w:p w14:paraId="76CFACD4" w14:textId="5C3A9891" w:rsidR="00420C23" w:rsidRDefault="00420C23" w:rsidP="00420C23">
      <w:pPr>
        <w:spacing w:before="240" w:after="240"/>
        <w:ind w:firstLine="709"/>
        <w:jc w:val="both"/>
        <w:rPr>
          <w:rFonts w:cs="Times New Roman"/>
        </w:rPr>
      </w:pPr>
      <w:r w:rsidRPr="00420C23">
        <w:rPr>
          <w:rFonts w:cs="Times New Roman"/>
        </w:rPr>
        <w:t xml:space="preserve">A exigência da </w:t>
      </w:r>
      <w:r w:rsidRPr="003A4A0C">
        <w:rPr>
          <w:rFonts w:cs="Times New Roman"/>
          <w:b/>
        </w:rPr>
        <w:t>garantia de proposta</w:t>
      </w:r>
      <w:r w:rsidRPr="00420C23">
        <w:rPr>
          <w:rFonts w:cs="Times New Roman"/>
        </w:rPr>
        <w:t xml:space="preserve"> se justifica pela necessidade de:</w:t>
      </w:r>
    </w:p>
    <w:p w14:paraId="707814CE" w14:textId="4D7BDFC7" w:rsidR="00420C23" w:rsidRPr="00420C23" w:rsidRDefault="00420C23" w:rsidP="00420C23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420C23">
        <w:rPr>
          <w:rFonts w:cs="Times New Roman"/>
        </w:rPr>
        <w:t>Evitar a participação de empresas sem capacidade técnica e financeira para cumprir o contrato;</w:t>
      </w:r>
    </w:p>
    <w:p w14:paraId="5EC50123" w14:textId="5B488653" w:rsidR="00420C23" w:rsidRPr="00420C23" w:rsidRDefault="00420C23" w:rsidP="00420C23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420C23">
        <w:rPr>
          <w:rFonts w:cs="Times New Roman"/>
        </w:rPr>
        <w:t>Reduzir o risco de abandono da licitação por parte dos licitantes vencedores, garantindo maior comprometimento desde a fase inicial do certame;</w:t>
      </w:r>
    </w:p>
    <w:p w14:paraId="4EFBEB9C" w14:textId="548A7055" w:rsidR="00420C23" w:rsidRDefault="00420C23" w:rsidP="00420C23">
      <w:pPr>
        <w:pStyle w:val="PargrafodaLista"/>
        <w:numPr>
          <w:ilvl w:val="0"/>
          <w:numId w:val="13"/>
        </w:numPr>
        <w:spacing w:before="240" w:after="240"/>
        <w:jc w:val="both"/>
        <w:rPr>
          <w:rFonts w:cs="Times New Roman"/>
        </w:rPr>
      </w:pPr>
      <w:r w:rsidRPr="00420C23">
        <w:rPr>
          <w:rFonts w:cs="Times New Roman"/>
        </w:rPr>
        <w:t>Assegurar a continuidade do processo licitatório sem atrasos decorrentes de desistências injustificadas.</w:t>
      </w:r>
    </w:p>
    <w:p w14:paraId="6E64CF56" w14:textId="00FEB2F2" w:rsidR="00804B8A" w:rsidRDefault="00804B8A" w:rsidP="00804B8A">
      <w:pPr>
        <w:spacing w:before="240" w:after="240"/>
        <w:ind w:firstLine="709"/>
        <w:jc w:val="both"/>
      </w:pPr>
      <w:r w:rsidRPr="00804B8A">
        <w:t>Nesse contexto, entendemos ser necessário a exigência de garantia da proposta. Tal medida se faz necessária em virtude do volume de recursos da licitação, visando assegurar o sucesso do processo licitatório, e também, a execução do contrato em estrita observância à qualidade, prazo e requisitos especificados no edital, garantindo, a segurança do certame e do futuro contrato, minimizando riscos operacionais e financeiros, e possíveis impactos que possam comprometer o cumprimento da missão institucional do órgão.</w:t>
      </w:r>
    </w:p>
    <w:p w14:paraId="0FB28056" w14:textId="71A3522C" w:rsidR="003A4A0C" w:rsidRDefault="00804B8A" w:rsidP="003A4A0C">
      <w:pPr>
        <w:spacing w:before="240" w:after="240"/>
        <w:ind w:firstLine="709"/>
        <w:jc w:val="both"/>
      </w:pPr>
      <w:r>
        <w:lastRenderedPageBreak/>
        <w:t>Diante do exposto, a exigência de garantia de proposta no presente processo licitatório é medida necessária, proporcional e fundamentada em normas legais e melhores práticas administrativas. Ta</w:t>
      </w:r>
      <w:r w:rsidR="002A7C3B">
        <w:t>l</w:t>
      </w:r>
      <w:r>
        <w:t xml:space="preserve"> garantia contribuir</w:t>
      </w:r>
      <w:r w:rsidR="002A7C3B">
        <w:t>á</w:t>
      </w:r>
      <w:r>
        <w:t xml:space="preserve"> para a segurança e execução eficiente do contrato, assegurando que o objeto seja executado em conformidade com as especificações estabelecidas, dentro dos prazos e padrões de qualidade exigidos pelo órgão. Dessa forma, a presente justificativa se apresenta como instrumento essencial para respaldar a decisão administrativa de exigir ta</w:t>
      </w:r>
      <w:r w:rsidR="002A7C3B">
        <w:t>l</w:t>
      </w:r>
      <w:r>
        <w:t xml:space="preserve"> garantia, garantindo transparência, legalidade e seleção da proposta mais vantajosa para a Administração Pública. </w:t>
      </w:r>
    </w:p>
    <w:p w14:paraId="552386D9" w14:textId="16642DCA" w:rsidR="00244578" w:rsidRPr="008B3359" w:rsidRDefault="00804B8A" w:rsidP="001F5CA7">
      <w:pPr>
        <w:spacing w:before="240" w:after="240"/>
        <w:ind w:firstLine="709"/>
        <w:jc w:val="both"/>
      </w:pPr>
      <w:r>
        <w:t>Quanto aos documentos de</w:t>
      </w:r>
      <w:r w:rsidR="007234D9" w:rsidRPr="008B3359">
        <w:t xml:space="preserve"> habilitação das licitantes será verificada por meio do SICAF, Nível I ao VI do Cadastro de Pessoa Jurídica. Diante da expiração de validade dos documentos registrados no SICAF referentes aos Níveis III, IV e VI, as licitantes deverão apresentar documentação complementar, a fim de suprir tais exigências, observado em relação às empresas enquadradas como ME/EPP o disposto no art. 43, §1º, da Lei Complementar nº 123/2006. </w:t>
      </w:r>
    </w:p>
    <w:p w14:paraId="69121110" w14:textId="77777777" w:rsidR="00DC6303" w:rsidRDefault="007234D9" w:rsidP="007234D9">
      <w:pPr>
        <w:spacing w:before="240" w:after="240"/>
        <w:ind w:firstLine="709"/>
        <w:jc w:val="both"/>
      </w:pPr>
      <w:r w:rsidRPr="008B3359">
        <w:t xml:space="preserve">Será exigido da licitante mais bem classificada à </w:t>
      </w:r>
      <w:r w:rsidRPr="008B3359">
        <w:rPr>
          <w:b/>
        </w:rPr>
        <w:t>habilitação jurídica</w:t>
      </w:r>
      <w:r w:rsidRPr="008B3359">
        <w:t xml:space="preserve"> e à </w:t>
      </w:r>
      <w:r w:rsidRPr="008B3359">
        <w:rPr>
          <w:b/>
        </w:rPr>
        <w:t>regularidade fiscal</w:t>
      </w:r>
      <w:r w:rsidRPr="008B3359">
        <w:t>,</w:t>
      </w:r>
      <w:r w:rsidRPr="008B3359">
        <w:rPr>
          <w:b/>
        </w:rPr>
        <w:t xml:space="preserve"> social</w:t>
      </w:r>
      <w:r w:rsidRPr="008B3359">
        <w:t>,</w:t>
      </w:r>
      <w:r w:rsidRPr="008B3359">
        <w:rPr>
          <w:b/>
        </w:rPr>
        <w:t xml:space="preserve"> previdenciária</w:t>
      </w:r>
      <w:r w:rsidRPr="008B3359">
        <w:t xml:space="preserve"> e</w:t>
      </w:r>
      <w:r w:rsidRPr="008B3359">
        <w:rPr>
          <w:b/>
        </w:rPr>
        <w:t xml:space="preserve"> trabalhista</w:t>
      </w:r>
      <w:r w:rsidRPr="008B3359">
        <w:t>. Caso tal documentação comprobatóri</w:t>
      </w:r>
      <w:r>
        <w:t>a</w:t>
      </w:r>
      <w:r w:rsidRPr="008B3359">
        <w:t xml:space="preserve"> não esteja disponibilizada digitalmente no SICAF</w:t>
      </w:r>
      <w:r>
        <w:t>,</w:t>
      </w:r>
      <w:r w:rsidRPr="008B3359">
        <w:t xml:space="preserve"> deverá ser solicitada a empresa. </w:t>
      </w:r>
      <w:bookmarkStart w:id="4" w:name="_Hlk160024078"/>
    </w:p>
    <w:p w14:paraId="34DEEDCC" w14:textId="339AC244" w:rsidR="00DC6303" w:rsidRDefault="007234D9" w:rsidP="007234D9">
      <w:pPr>
        <w:tabs>
          <w:tab w:val="center" w:pos="4252"/>
          <w:tab w:val="right" w:pos="8504"/>
        </w:tabs>
        <w:spacing w:before="240" w:after="240"/>
        <w:ind w:right="-29"/>
        <w:jc w:val="both"/>
        <w:rPr>
          <w:rFonts w:eastAsia="Lucida Sans Unicode" w:cs="Times New Roman"/>
          <w:bCs/>
          <w:kern w:val="0"/>
          <w:lang w:eastAsia="x-none" w:bidi="ar-SA"/>
        </w:rPr>
      </w:pPr>
      <w:bookmarkStart w:id="5" w:name="_Hlk187737666"/>
      <w:bookmarkStart w:id="6" w:name="_Hlk187737748"/>
      <w:bookmarkStart w:id="7" w:name="_Hlk161816373"/>
      <w:bookmarkStart w:id="8" w:name="_Hlk160024122"/>
      <w:bookmarkStart w:id="9" w:name="_Hlk187739560"/>
      <w:bookmarkEnd w:id="4"/>
      <w:r w:rsidRPr="00B454A4">
        <w:rPr>
          <w:rFonts w:eastAsia="Lucida Sans Unicode" w:cs="Times New Roman"/>
          <w:bCs/>
          <w:kern w:val="0"/>
          <w:lang w:eastAsia="x-none" w:bidi="ar-SA"/>
        </w:rPr>
        <w:t xml:space="preserve">Exigência da </w:t>
      </w:r>
      <w:r w:rsidRPr="00B454A4">
        <w:rPr>
          <w:rFonts w:eastAsia="Lucida Sans Unicode" w:cs="Times New Roman"/>
          <w:b/>
          <w:bCs/>
          <w:kern w:val="0"/>
          <w:lang w:eastAsia="x-none" w:bidi="ar-SA"/>
        </w:rPr>
        <w:t>QUALIFICAÇÃO TÉCNICA:</w:t>
      </w:r>
      <w:r w:rsidRPr="000F6B76">
        <w:rPr>
          <w:rFonts w:eastAsia="Lucida Sans Unicode" w:cs="Times New Roman"/>
          <w:bCs/>
          <w:kern w:val="0"/>
          <w:lang w:eastAsia="x-none" w:bidi="ar-SA"/>
        </w:rPr>
        <w:t xml:space="preserve">  </w:t>
      </w:r>
      <w:bookmarkStart w:id="10" w:name="_Hlk156825879"/>
    </w:p>
    <w:bookmarkEnd w:id="5"/>
    <w:bookmarkEnd w:id="6"/>
    <w:bookmarkEnd w:id="7"/>
    <w:bookmarkEnd w:id="8"/>
    <w:bookmarkEnd w:id="9"/>
    <w:bookmarkEnd w:id="10"/>
    <w:p w14:paraId="1BF07082" w14:textId="57736252" w:rsidR="00916604" w:rsidRPr="000F6B76" w:rsidRDefault="00916604" w:rsidP="00916604">
      <w:pPr>
        <w:tabs>
          <w:tab w:val="center" w:pos="4252"/>
          <w:tab w:val="right" w:pos="8504"/>
        </w:tabs>
        <w:spacing w:before="240" w:after="240"/>
        <w:ind w:right="-29" w:firstLine="709"/>
        <w:jc w:val="both"/>
        <w:rPr>
          <w:rFonts w:eastAsia="Lucida Sans Unicode" w:cs="Times New Roman"/>
          <w:bCs/>
          <w:kern w:val="0"/>
          <w:lang w:eastAsia="x-none" w:bidi="ar-SA"/>
        </w:rPr>
      </w:pPr>
      <w:r>
        <w:rPr>
          <w:rFonts w:eastAsia="Lucida Sans Unicode" w:cs="Times New Roman"/>
          <w:bCs/>
          <w:kern w:val="0"/>
          <w:lang w:eastAsia="x-none" w:bidi="ar-SA"/>
        </w:rPr>
        <w:t>Será exigido certidões ou atestados</w:t>
      </w:r>
      <w:r w:rsidRPr="004D002F">
        <w:rPr>
          <w:rFonts w:eastAsia="Lucida Sans Unicode" w:cs="Times New Roman"/>
          <w:bCs/>
          <w:kern w:val="0"/>
          <w:lang w:eastAsia="x-none" w:bidi="ar-SA"/>
        </w:rPr>
        <w:t>, que demonstrem capacidade operacional</w:t>
      </w:r>
      <w:r>
        <w:rPr>
          <w:rFonts w:eastAsia="Lucida Sans Unicode" w:cs="Times New Roman"/>
          <w:bCs/>
          <w:kern w:val="0"/>
          <w:lang w:eastAsia="x-none" w:bidi="ar-SA"/>
        </w:rPr>
        <w:t>:</w:t>
      </w:r>
    </w:p>
    <w:p w14:paraId="56525C14" w14:textId="295EEF48" w:rsidR="00D5211B" w:rsidRPr="00D5211B" w:rsidRDefault="00D5211B" w:rsidP="00D5211B">
      <w:pPr>
        <w:pStyle w:val="PargrafodaLista"/>
        <w:numPr>
          <w:ilvl w:val="0"/>
          <w:numId w:val="12"/>
        </w:numPr>
        <w:spacing w:before="240" w:after="240"/>
        <w:jc w:val="both"/>
        <w:rPr>
          <w:rFonts w:eastAsia="Lucida Sans Unicode" w:cs="Times New Roman"/>
          <w:bCs/>
          <w:kern w:val="0"/>
          <w:lang w:eastAsia="x-none" w:bidi="ar-SA"/>
        </w:rPr>
      </w:pPr>
      <w:r w:rsidRPr="00D5211B">
        <w:rPr>
          <w:rFonts w:eastAsia="Lucida Sans Unicode" w:cs="Times New Roman"/>
          <w:bCs/>
          <w:kern w:val="0"/>
          <w:lang w:eastAsia="x-none" w:bidi="ar-SA"/>
        </w:rPr>
        <w:t>Contratada, deverá apresentar atestado de capacidade técnica, (declaração ou certidão) fornecido(s) por pessoa jurídica de direito público ou privado, comprovando o fornecimento em contrato pertinente e compatível com o objeto deste instrumento.</w:t>
      </w:r>
    </w:p>
    <w:p w14:paraId="6A4EAB45" w14:textId="7ABD96E2" w:rsidR="008445EC" w:rsidRDefault="000E7E3D" w:rsidP="00D5211B">
      <w:pPr>
        <w:spacing w:before="240" w:after="240"/>
        <w:jc w:val="both"/>
      </w:pPr>
      <w:r w:rsidRPr="00DA00E7">
        <w:rPr>
          <w:b/>
          <w:u w:val="single"/>
        </w:rPr>
        <w:t>Justificativa:</w:t>
      </w:r>
      <w:r w:rsidRPr="003C6C19">
        <w:t xml:space="preserve"> </w:t>
      </w:r>
      <w:r w:rsidR="00916604" w:rsidRPr="00916604">
        <w:t xml:space="preserve">A exigência tem por fundamento a comprovação da qualificação técnica dos participantes da licitação a fim de se verificar se as empresas possuem ou não condições de realizar objeto da licitação de forma a evitar que empresas sem experiência na execução inviabilizem, por incapacidade técnica, a execução do contrato, restando assim, prejuízos a continuidade do serviço público. Dessa forma, torna-se necessária tal exigência para garantir que a futura contratada seja capaz de executar o objeto de acordo com as condições </w:t>
      </w:r>
      <w:r w:rsidR="00916604">
        <w:t xml:space="preserve">previstas no Edital e seus anexos. </w:t>
      </w:r>
    </w:p>
    <w:p w14:paraId="485B9091" w14:textId="6C3B570E" w:rsidR="00BD757C" w:rsidRDefault="008445EC" w:rsidP="00BD757C">
      <w:pPr>
        <w:spacing w:before="240" w:after="240"/>
        <w:ind w:firstLine="709"/>
        <w:jc w:val="both"/>
      </w:pPr>
      <w:r w:rsidRPr="008445EC">
        <w:t xml:space="preserve">A </w:t>
      </w:r>
      <w:r w:rsidR="00BD757C" w:rsidRPr="00BD757C">
        <w:rPr>
          <w:b/>
        </w:rPr>
        <w:t>HABILITAÇÃO ECONÔMICA FINANCEIRA</w:t>
      </w:r>
      <w:r w:rsidR="00BD757C" w:rsidRPr="008445EC">
        <w:t xml:space="preserve"> </w:t>
      </w:r>
      <w:r w:rsidRPr="008445EC">
        <w:t>será aferida mediante a apresentação da seguinte documentação, nos termos do art. 69 da Lei nº 14.133/2021:</w:t>
      </w:r>
    </w:p>
    <w:p w14:paraId="0DE7B7FF" w14:textId="63A9BE15" w:rsidR="00BD757C" w:rsidRDefault="008445EC" w:rsidP="002D5AA6">
      <w:pPr>
        <w:pStyle w:val="PargrafodaLista"/>
        <w:numPr>
          <w:ilvl w:val="0"/>
          <w:numId w:val="4"/>
        </w:numPr>
        <w:spacing w:before="240" w:after="240"/>
        <w:jc w:val="both"/>
      </w:pPr>
      <w:r>
        <w:t xml:space="preserve">Certidão negativa de feitos sobre falência expedida pelo distribuidor da sede do licitante, exceto as sociedades cooperativas, conforme dispõe o art. 4º da Lei nº 5.764/1971. </w:t>
      </w:r>
      <w:r w:rsidR="00BD757C">
        <w:t>Na ausência da certidão negativa, o licitante em recuperação judicial deverá comprovar o acolhimento judicial do plano de recuperação judicial nos termos do art. 58 da Lei nº 11.101/2005. No caso do licitante em recuperação extrajudicial deverá apresentar a homologação judicial do plano de recuperação.</w:t>
      </w:r>
    </w:p>
    <w:p w14:paraId="15880105" w14:textId="091043DF" w:rsidR="00BD757C" w:rsidRDefault="00BD757C" w:rsidP="00916604">
      <w:pPr>
        <w:spacing w:before="240" w:after="240"/>
        <w:jc w:val="both"/>
      </w:pPr>
      <w:r w:rsidRPr="00BD757C">
        <w:rPr>
          <w:b/>
          <w:u w:val="single"/>
        </w:rPr>
        <w:t>Justificativa:</w:t>
      </w:r>
      <w:r w:rsidRPr="003C6C19">
        <w:t xml:space="preserve"> </w:t>
      </w:r>
      <w:r w:rsidRPr="00BD757C">
        <w:t xml:space="preserve">A exigência da Certidão Negativa de Feitos sobre Falência, expedida pelo distribuidor da sede do licitante, visa assegurar a idoneidade financeira e a capacidade operacional da empresa para cumprir os contratos administrativos, considerando a relevância </w:t>
      </w:r>
      <w:r w:rsidRPr="00BD757C">
        <w:lastRenderedPageBreak/>
        <w:t>e o impacto direto na saúde pública. Essa documentação é indispensável, especialmente em licitações que envolv</w:t>
      </w:r>
      <w:r w:rsidR="00916604">
        <w:t>a volume alto de recursos</w:t>
      </w:r>
      <w:r w:rsidRPr="00BD757C">
        <w:t>, pois garante que a empresa está apta a honrar seus compromissos contratuais sem riscos iminentes de insolvência.</w:t>
      </w:r>
      <w:r w:rsidR="00660D91">
        <w:t xml:space="preserve"> </w:t>
      </w:r>
    </w:p>
    <w:p w14:paraId="2AFB36AD" w14:textId="77777777" w:rsidR="00916604" w:rsidRPr="00067957" w:rsidRDefault="00916604" w:rsidP="00916604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bookmarkStart w:id="11" w:name="_Hlk163727335"/>
      <w:r w:rsidRPr="00067957">
        <w:rPr>
          <w:rFonts w:eastAsia="Times New Roman"/>
          <w:bCs/>
          <w:lang w:eastAsia="pt-BR"/>
        </w:rPr>
        <w:t>Balanço patrimonial, demonstração de resultado de exercício e demais demonstrações contábeis dos 2 (dois) últimos exercícios sociais, comprovando:</w:t>
      </w:r>
      <w:bookmarkStart w:id="12" w:name="_Hlk163727368"/>
      <w:bookmarkEnd w:id="11"/>
    </w:p>
    <w:p w14:paraId="026D5B79" w14:textId="77777777" w:rsidR="00916604" w:rsidRPr="00067957" w:rsidRDefault="00916604" w:rsidP="00916604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067957">
        <w:rPr>
          <w:rFonts w:eastAsia="Times New Roman"/>
          <w:bCs/>
          <w:lang w:eastAsia="pt-BR"/>
        </w:rPr>
        <w:t>Índices de Liquidez Geral (LG), Liquidez Corrente (LC), e Solvência Geral (SG) superiores a 1 (um).</w:t>
      </w:r>
    </w:p>
    <w:p w14:paraId="385AF584" w14:textId="77777777" w:rsidR="00916604" w:rsidRPr="00067957" w:rsidRDefault="00916604" w:rsidP="00916604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067957">
        <w:rPr>
          <w:rFonts w:eastAsia="Times New Roman"/>
          <w:bCs/>
          <w:lang w:eastAsia="pt-BR"/>
        </w:rPr>
        <w:t xml:space="preserve">As empresas criadas no exercício financeiro da licitação deverão atender a todas as exigências da habilitação e poderão substituir os demonstrativos contábeis pelo balanço de abertura. </w:t>
      </w:r>
    </w:p>
    <w:p w14:paraId="1489AA84" w14:textId="77777777" w:rsidR="00916604" w:rsidRPr="00067957" w:rsidRDefault="00916604" w:rsidP="00916604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067957">
        <w:rPr>
          <w:rFonts w:eastAsia="Times New Roman"/>
          <w:bCs/>
          <w:lang w:eastAsia="pt-BR"/>
        </w:rPr>
        <w:t>Os documentos referidos acima limitar-se-ão ao último exercício no caso de a pessoa jurídica ter sido constituída há menos de 2 (dois) anos.</w:t>
      </w:r>
    </w:p>
    <w:p w14:paraId="005F411B" w14:textId="77777777" w:rsidR="00916604" w:rsidRPr="00067957" w:rsidRDefault="00916604" w:rsidP="00916604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067957">
        <w:rPr>
          <w:rFonts w:eastAsia="Times New Roman"/>
          <w:bCs/>
          <w:lang w:eastAsia="pt-BR"/>
        </w:rPr>
        <w:t>Caso a empresa licitante apresente resultado inferior ou igual a 1 (um) em qualquer dos índices de Liquidez Geral (LG), Solvência Geral (SG) e Liquidez Corrente (LC), será exigido para fins de habilitação patrimônio líquido mínimo de até 10% do valor total estimado da contratação.</w:t>
      </w:r>
    </w:p>
    <w:p w14:paraId="6151504B" w14:textId="77777777" w:rsidR="00916604" w:rsidRPr="00067957" w:rsidRDefault="00916604" w:rsidP="00916604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067957">
        <w:rPr>
          <w:rFonts w:eastAsia="Times New Roman"/>
          <w:bCs/>
          <w:lang w:eastAsia="pt-BR"/>
        </w:rPr>
        <w:t>As empresas criadas no exercício financeiro da licitação deverão atender a todas as exigências da habilitação e poderão substituir os demonstrativos contábeis pelo balanço de abertura. (Lei nº 14.133, de 2021, art. 65, §1º).</w:t>
      </w:r>
    </w:p>
    <w:bookmarkEnd w:id="12"/>
    <w:p w14:paraId="078242E4" w14:textId="77777777" w:rsidR="00916604" w:rsidRPr="005143C2" w:rsidRDefault="00916604" w:rsidP="00916604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/>
          <w:bCs/>
          <w:lang w:eastAsia="pt-BR"/>
        </w:rPr>
        <w:t>Justificativa dos índices:</w:t>
      </w:r>
      <w:r w:rsidRPr="005143C2">
        <w:rPr>
          <w:rFonts w:eastAsia="Times New Roman"/>
          <w:bCs/>
          <w:lang w:eastAsia="pt-BR"/>
        </w:rPr>
        <w:t xml:space="preserve"> Conforme Súmula TCU nº 289: Realizada pesquisa na legislação específica e em órgãos que promovem procedimentos licitatórios, constatou-se que os índices de LG, LC e SG são os mais adotados nos seguimentos de licitações dentre os índices contábeis. Primeiramente, porque as suas fórmulas não incluem rentabilidade ou lucratividade das licitantes. Segundo, porque: (1) Índice de Liquidez Geral (ILG) indica quanto a empresa possui em disponibilidades, bens e direitos realizáveis no curso do exercício seguinte para liquidar suas obrigações, com vencimento neste mesmo período; (2) Índice de Liquidez Corrente (ILC) indica quanto a empresa possui em recursos disponíveis, bens e direitos realizáveis a curto prazo, para fazer face ao total de suas dívidas de curto prazo; e o (3) Índice de Solvência Geral expressa o grau de garantia que a empresa dispõe em Ativos (totais), para pagamento do total de suas dívidas. Envolve além dos recursos líquidos, também os permanentes. Para os três índices colacionados (LG, LC e SG), o resultado “&gt;=1” é indispensável à comprovação da boa situação financeira, sendo certo que, quanto maior o resultado (1,20; 1,30; 1,50; etc.), melhor será a condição da empresa.</w:t>
      </w:r>
    </w:p>
    <w:p w14:paraId="2B4CC712" w14:textId="77777777" w:rsidR="00916604" w:rsidRPr="005143C2" w:rsidRDefault="00916604" w:rsidP="00916604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/>
          <w:bCs/>
          <w:lang w:eastAsia="pt-BR"/>
        </w:rPr>
        <w:t>ÍNDICES CONTÁBEIS</w:t>
      </w:r>
      <w:r w:rsidRPr="005143C2">
        <w:rPr>
          <w:rFonts w:eastAsia="Times New Roman"/>
          <w:bCs/>
          <w:lang w:eastAsia="pt-BR"/>
        </w:rPr>
        <w:t xml:space="preserve"> – Situação – LC, LG e SG</w:t>
      </w:r>
    </w:p>
    <w:p w14:paraId="3B7DD7C1" w14:textId="77777777" w:rsidR="00916604" w:rsidRPr="005143C2" w:rsidRDefault="00916604" w:rsidP="00916604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>&lt; (menor) que 1,00: Deficitária;</w:t>
      </w:r>
    </w:p>
    <w:p w14:paraId="65CAD543" w14:textId="77777777" w:rsidR="00916604" w:rsidRPr="005143C2" w:rsidRDefault="00916604" w:rsidP="00916604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>1,00 a 1,35: Equilibrada;</w:t>
      </w:r>
    </w:p>
    <w:p w14:paraId="3164567D" w14:textId="77777777" w:rsidR="00916604" w:rsidRPr="005143C2" w:rsidRDefault="00916604" w:rsidP="00916604">
      <w:pPr>
        <w:widowControl/>
        <w:suppressAutoHyphens w:val="0"/>
        <w:spacing w:before="120" w:after="12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>(maior) que 1,35: Satisfatória;</w:t>
      </w:r>
    </w:p>
    <w:p w14:paraId="500886CC" w14:textId="2580900C" w:rsidR="00916604" w:rsidRDefault="00916604" w:rsidP="00916604">
      <w:pPr>
        <w:widowControl/>
        <w:suppressAutoHyphens w:val="0"/>
        <w:jc w:val="both"/>
        <w:rPr>
          <w:rFonts w:eastAsia="Times New Roman"/>
          <w:bCs/>
          <w:lang w:eastAsia="pt-BR"/>
        </w:rPr>
      </w:pPr>
      <w:r w:rsidRPr="005143C2">
        <w:rPr>
          <w:rFonts w:eastAsia="Times New Roman"/>
          <w:bCs/>
          <w:lang w:eastAsia="pt-BR"/>
        </w:rPr>
        <w:t xml:space="preserve">Diante de todo o exposto, conclui-se pela adoção dos índices que retratam situação financeira equilibrada e que aumentam consideravelmente o universo de competidores: LG, LC e SG maior ou igual a 1,00 (um). Portanto, o atendimento aos índices estabelecidos neste instrumento, demonstrará uma situação EQUILIBRADA das licitantes. Caso contrário, o desatendimento dos índices, revelará uma situação DEFICITÁRIA da empresa, colocando em risco a execução do contrato. Ante o exposto, a exigência deste instrumento nada mais fez que traduzir em critérios objetivos o disposto no art. 37, XXI, da Constituição Federal, uma vez </w:t>
      </w:r>
      <w:r w:rsidRPr="005143C2">
        <w:rPr>
          <w:rFonts w:eastAsia="Times New Roman"/>
          <w:bCs/>
          <w:lang w:eastAsia="pt-BR"/>
        </w:rPr>
        <w:lastRenderedPageBreak/>
        <w:t>que a contratação de empresas em situação EQUILIBRADA é o mínimo que o Consórcio deve cercar-se para assegurar o integral cumprimento do contrato. Ademais, os índices escolhidos foram democráticos, na medida em que estabelecem um “mínimo” de segurança na contratação e seguem os índices contábeis mais adotados em licitações pelo Brasil. Destarte, a BOA SITUAÇÃO FINANCEIRA exigida pela Lei 14.133/21 não deixa margem a permitir índices que refletem situação financeira deficitária, como é o caso do presente instrumento.</w:t>
      </w:r>
    </w:p>
    <w:p w14:paraId="5022DFCB" w14:textId="77777777" w:rsidR="00916604" w:rsidRPr="00916604" w:rsidRDefault="00916604" w:rsidP="00916604">
      <w:pPr>
        <w:widowControl/>
        <w:suppressAutoHyphens w:val="0"/>
        <w:jc w:val="both"/>
        <w:rPr>
          <w:rFonts w:eastAsia="Times New Roman"/>
          <w:bCs/>
          <w:lang w:eastAsia="pt-BR"/>
        </w:rPr>
      </w:pPr>
    </w:p>
    <w:p w14:paraId="2361F10D" w14:textId="4C445D90" w:rsidR="007234D9" w:rsidRPr="00DC6303" w:rsidRDefault="007234D9" w:rsidP="00916604">
      <w:pPr>
        <w:jc w:val="both"/>
      </w:pPr>
      <w:r>
        <w:rPr>
          <w:b/>
        </w:rPr>
        <w:t xml:space="preserve">5. </w:t>
      </w:r>
      <w:r w:rsidRPr="005A0522">
        <w:rPr>
          <w:b/>
        </w:rPr>
        <w:t>ESTIMATIVAS DAS QUANTIDADES PARA A CONTRATAÇÃO</w:t>
      </w:r>
    </w:p>
    <w:p w14:paraId="7D705641" w14:textId="5F555CBF" w:rsidR="003642F2" w:rsidRDefault="0047242B" w:rsidP="003642F2">
      <w:pPr>
        <w:spacing w:before="240" w:after="240"/>
        <w:ind w:firstLine="709"/>
        <w:jc w:val="both"/>
        <w:rPr>
          <w:b/>
        </w:rPr>
      </w:pPr>
      <w:r>
        <w:t xml:space="preserve">As quantidades foram estimadas levando em consideração os números de atendimentos a serem ofertados pelo Centro Especializado em Reabilitação: 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6225"/>
        <w:gridCol w:w="1560"/>
        <w:gridCol w:w="992"/>
      </w:tblGrid>
      <w:tr w:rsidR="00311ACD" w:rsidRPr="00311ACD" w14:paraId="77BA48F9" w14:textId="77777777" w:rsidTr="000634D7">
        <w:trPr>
          <w:trHeight w:val="510"/>
        </w:trPr>
        <w:tc>
          <w:tcPr>
            <w:tcW w:w="580" w:type="dxa"/>
            <w:shd w:val="clear" w:color="000000" w:fill="E7E6E6"/>
            <w:noWrap/>
            <w:vAlign w:val="center"/>
            <w:hideMark/>
          </w:tcPr>
          <w:p w14:paraId="49E645FC" w14:textId="77777777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bookmarkStart w:id="13" w:name="_Hlk190265425"/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6225" w:type="dxa"/>
            <w:shd w:val="clear" w:color="000000" w:fill="E7E6E6"/>
            <w:noWrap/>
            <w:vAlign w:val="center"/>
            <w:hideMark/>
          </w:tcPr>
          <w:p w14:paraId="01A0DC9B" w14:textId="77777777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560" w:type="dxa"/>
            <w:shd w:val="clear" w:color="000000" w:fill="E7E6E6"/>
            <w:vAlign w:val="center"/>
            <w:hideMark/>
          </w:tcPr>
          <w:p w14:paraId="133BDEBC" w14:textId="77777777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 de Fornecimento</w:t>
            </w:r>
          </w:p>
        </w:tc>
        <w:tc>
          <w:tcPr>
            <w:tcW w:w="992" w:type="dxa"/>
            <w:shd w:val="clear" w:color="000000" w:fill="E7E6E6"/>
            <w:vAlign w:val="center"/>
            <w:hideMark/>
          </w:tcPr>
          <w:p w14:paraId="7ADC7D27" w14:textId="77777777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bookmarkStart w:id="14" w:name="RANGE!E1"/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  <w:bookmarkEnd w:id="14"/>
          </w:p>
        </w:tc>
      </w:tr>
      <w:tr w:rsidR="00311ACD" w:rsidRPr="00311ACD" w14:paraId="1C7005EE" w14:textId="77777777" w:rsidTr="00383303">
        <w:trPr>
          <w:trHeight w:val="65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408E6E2B" w14:textId="77777777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6225" w:type="dxa"/>
            <w:shd w:val="clear" w:color="auto" w:fill="auto"/>
            <w:vAlign w:val="center"/>
            <w:hideMark/>
          </w:tcPr>
          <w:p w14:paraId="7484123E" w14:textId="591CC92B" w:rsidR="00311ACD" w:rsidRDefault="00311ACD" w:rsidP="00E07B24">
            <w:pPr>
              <w:jc w:val="both"/>
              <w:rPr>
                <w:sz w:val="20"/>
                <w:szCs w:val="20"/>
              </w:rPr>
            </w:pPr>
            <w:r w:rsidRPr="00CA4AE6">
              <w:rPr>
                <w:sz w:val="20"/>
                <w:szCs w:val="20"/>
              </w:rPr>
              <w:t>VEICULO DE MÉDIO PORTE TIPO VAN MINIMO 19 (DEZENOVE) LUGARES, ORGINAL DE FÁBRICA, ZERO KM, ANO MINIMO 2024/2025</w:t>
            </w:r>
            <w:r w:rsidR="00A527F6" w:rsidRPr="00CA4AE6">
              <w:rPr>
                <w:sz w:val="20"/>
                <w:szCs w:val="20"/>
              </w:rPr>
              <w:t xml:space="preserve"> OU 2024/2024</w:t>
            </w:r>
            <w:r w:rsidRPr="00CA4AE6">
              <w:rPr>
                <w:sz w:val="20"/>
                <w:szCs w:val="20"/>
              </w:rPr>
              <w:t>, COMBUSTÍVEL A DIESEL, AR CONDICONADO</w:t>
            </w:r>
            <w:r w:rsidR="00E84F3E" w:rsidRPr="00CA4AE6">
              <w:rPr>
                <w:sz w:val="20"/>
                <w:szCs w:val="20"/>
              </w:rPr>
              <w:t xml:space="preserve"> (DIANTEIRO E TRASEIRO)</w:t>
            </w:r>
            <w:r w:rsidRPr="00CA4AE6">
              <w:rPr>
                <w:sz w:val="20"/>
                <w:szCs w:val="20"/>
              </w:rPr>
              <w:t>,</w:t>
            </w:r>
            <w:r w:rsidR="00E07B24">
              <w:rPr>
                <w:sz w:val="20"/>
                <w:szCs w:val="20"/>
              </w:rPr>
              <w:t xml:space="preserve"> </w:t>
            </w:r>
            <w:r w:rsidR="00E07B24" w:rsidRPr="00E07B24">
              <w:rPr>
                <w:sz w:val="20"/>
                <w:szCs w:val="20"/>
              </w:rPr>
              <w:t>EXTINTOR</w:t>
            </w:r>
            <w:r w:rsidR="00E07B24">
              <w:rPr>
                <w:sz w:val="20"/>
                <w:szCs w:val="20"/>
              </w:rPr>
              <w:t xml:space="preserve"> </w:t>
            </w:r>
            <w:r w:rsidR="00E07B24" w:rsidRPr="00E07B24">
              <w:rPr>
                <w:sz w:val="20"/>
                <w:szCs w:val="20"/>
              </w:rPr>
              <w:t>DE INCÊNDIO</w:t>
            </w:r>
            <w:r w:rsidR="00E07B24" w:rsidRPr="00CA4AE6">
              <w:rPr>
                <w:sz w:val="20"/>
                <w:szCs w:val="20"/>
              </w:rPr>
              <w:t xml:space="preserve"> </w:t>
            </w:r>
            <w:r w:rsidRPr="00CA4AE6">
              <w:rPr>
                <w:sz w:val="20"/>
                <w:szCs w:val="20"/>
              </w:rPr>
              <w:t>CINTO DE SEGURANÇA EM TODOS OS ASSENTOS, TODOS OS ACESSÓRIOS E EQUIPAMENTOS OBRIGATÓRIOS PELA LEGISLAÇÃO VIGENTE, INCLUINDO DESPESAS COM EMPLAMENTO, LICENCIAMENTO E ENTREGA, GARANTIA DE FABRICAÇÃO CONFORME MANUAL DO FABRICANTE, COR BRANCA.</w:t>
            </w:r>
            <w:r w:rsidRPr="00311ACD">
              <w:rPr>
                <w:sz w:val="20"/>
                <w:szCs w:val="20"/>
              </w:rPr>
              <w:t xml:space="preserve"> </w:t>
            </w:r>
            <w:r w:rsidRPr="00311ACD">
              <w:rPr>
                <w:b/>
                <w:sz w:val="20"/>
                <w:szCs w:val="20"/>
              </w:rPr>
              <w:t>DADOS TÉCNICOS:</w:t>
            </w:r>
            <w:r w:rsidRPr="00311ACD">
              <w:rPr>
                <w:sz w:val="20"/>
                <w:szCs w:val="20"/>
              </w:rPr>
              <w:t xml:space="preserve"> Cilindrada mínima: 2000 CC Potência média: 140CV Torque médio: 340NM Capacidade volumétrica de carga aproximada: 13M3 Tanque de combustível capacidade aproximada: 90 LITROS. Possui Alarme com Sensor volumétrico; Ar condicionado suplementar no salão de passageiros; Bancos em Courvin; Espelho Retrovisor interno; Faróis de neblina; Martelos de segurança; Revestimentos; teto em Alto Padrão; Tacógrafo digital; Airbag duplo (motorista e passageiro); Alavanca de Câmbio no painel Alerta de uso do cinto de segurança passageiro; Alertas de uso de cinto de segurança do motorista Alternador; Ar condicionado; Aviso sonoro de ré para pedestres; Banco do motorista com regulagem de altura; Banco do passageiro biposto; Barra de proteção nas portas dianteiras; Cintos de segurança dianteiros; Painel informativo (distância, consumo médio, consumo instantâneo, autonomia); Câmbio Manual de 6 marchas; Desembaçador com ar quente; Direção hidráulica; Espelho retrovisor com comando elétrico; Estepe de dimensões normais Faróis com regulagem elétrica de altura; Freios a disco nas 4 rodas; Freios com ABS, ESC (Controle de Estabilidade), EBD (Corretor de frenagem), ASR (Controle anti–derrapagem); Luz diurna de segurança; Luz interna na cabine; Moldura de proteção nas caixas de roda Para–choques na cor preta; Piloto Automático com limitador de velocidade; Porta lateral corrediça Predisposição para som (alto falantes, Tweeters e antena); Rodas em aço com Pneus médio de 225/75 R16; Sensor de estacionamento traseiro; Suspensões traseiras de folha dupla Travas elétricas + Trava automática das portas; Vidros elétricos dianteiros ; Volante com regulagem de profundidade; Válvula antirefluxo de combustível. TODOS OS EQUIPAMENTOS OBRIGATÓRIOS DE ACORDO COM O CÓDIGO NACIONAL DE TRÂNSITO E GARANTIA DO FABRICANTE. COM PRIMEIRO RESGISTRO DE EMPLACAMENTO E LICENCIAMENTO EM NOME DO CONSÓRCIO PÚBLICO DE SAÚDE DA MICRORREGIÃO DE CRATO, CUSTEADO PELA CONTRATADA.</w:t>
            </w:r>
          </w:p>
          <w:p w14:paraId="395E05BE" w14:textId="0C8EEF5C" w:rsidR="00E84F3E" w:rsidRPr="00CA4AE6" w:rsidRDefault="00E84F3E" w:rsidP="00E84F3E">
            <w:pPr>
              <w:jc w:val="both"/>
              <w:rPr>
                <w:b/>
                <w:sz w:val="20"/>
                <w:szCs w:val="20"/>
              </w:rPr>
            </w:pPr>
            <w:r w:rsidRPr="00CA4AE6">
              <w:rPr>
                <w:b/>
                <w:sz w:val="20"/>
                <w:szCs w:val="20"/>
              </w:rPr>
              <w:t>VEÍCULOS SIMILARES: Mercedes Sprinter Van 517 Teto Alto</w:t>
            </w:r>
            <w:r w:rsidR="00CA4AE6" w:rsidRPr="00CA4AE6">
              <w:rPr>
                <w:b/>
                <w:sz w:val="20"/>
                <w:szCs w:val="20"/>
              </w:rPr>
              <w:t>,</w:t>
            </w:r>
            <w:r w:rsidRPr="00CA4AE6">
              <w:rPr>
                <w:b/>
                <w:sz w:val="20"/>
                <w:szCs w:val="20"/>
              </w:rPr>
              <w:t xml:space="preserve"> Renault Master Minibus</w:t>
            </w:r>
            <w:r w:rsidR="00CA4AE6" w:rsidRPr="00CA4AE6">
              <w:rPr>
                <w:b/>
                <w:sz w:val="20"/>
                <w:szCs w:val="20"/>
              </w:rPr>
              <w:t xml:space="preserve"> e </w:t>
            </w:r>
            <w:r w:rsidRPr="00CA4AE6">
              <w:rPr>
                <w:b/>
                <w:sz w:val="20"/>
                <w:szCs w:val="20"/>
              </w:rPr>
              <w:t>etc.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70F2C67" w14:textId="760C466C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275837" w14:textId="06DB9CD7" w:rsidR="00311ACD" w:rsidRPr="00311ACD" w:rsidRDefault="00311ACD" w:rsidP="00AC629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</w:tr>
      <w:bookmarkEnd w:id="13"/>
    </w:tbl>
    <w:p w14:paraId="729B2140" w14:textId="77777777" w:rsidR="00072B20" w:rsidRDefault="00072B20" w:rsidP="003642F2">
      <w:pPr>
        <w:spacing w:before="240" w:after="240"/>
        <w:jc w:val="both"/>
        <w:rPr>
          <w:b/>
        </w:rPr>
      </w:pPr>
    </w:p>
    <w:p w14:paraId="10DD582B" w14:textId="16AC7F44" w:rsidR="007234D9" w:rsidRDefault="007234D9" w:rsidP="003642F2">
      <w:pPr>
        <w:spacing w:before="240" w:after="240"/>
        <w:jc w:val="both"/>
        <w:rPr>
          <w:b/>
        </w:rPr>
      </w:pPr>
      <w:r>
        <w:rPr>
          <w:b/>
        </w:rPr>
        <w:t>6. LEVANTAMENTO DE MERCADO</w:t>
      </w:r>
    </w:p>
    <w:p w14:paraId="6A907565" w14:textId="77777777" w:rsidR="004F14FC" w:rsidRPr="00C52A26" w:rsidRDefault="004F14FC" w:rsidP="004F14FC">
      <w:pPr>
        <w:spacing w:before="240" w:after="240"/>
        <w:ind w:firstLine="709"/>
        <w:jc w:val="both"/>
        <w:rPr>
          <w:rFonts w:cs="Times New Roman"/>
        </w:rPr>
      </w:pPr>
      <w:r w:rsidRPr="00C52A26">
        <w:rPr>
          <w:rFonts w:cs="Times New Roman"/>
        </w:rPr>
        <w:t>É sabido que a Administração Pública poderá obter o objeto pretendido através da Execução Direta ou da Execução Indireta. Como Execução Direta do objeto pretendido, tem-se a hipótese em que a própria Administração Pública, através de seus próprios meios, ou seja, os seus próprios órgãos e entidades, executam o serviço pretendido. Para que se configure a dita espécie de execução, deverá a Administração Pública, efetivamente, deter a totalidade dos meios necessários à concretização do fim pretendido, ou seja, deverá deter toda a estrutura, expertise técnica, pessoal, etc à conclusão dos serviços pretendidos, sob pena de não se configurar a hipótese em questão, impondo a contratação de terceiro para sua execução, respeitadas as disposições inerentes ao processo licitatório.</w:t>
      </w:r>
    </w:p>
    <w:p w14:paraId="42F4A05F" w14:textId="4BB0C24E" w:rsidR="004F14FC" w:rsidRDefault="004F14FC" w:rsidP="004F14FC">
      <w:pPr>
        <w:spacing w:before="240" w:after="240"/>
        <w:ind w:firstLine="709"/>
        <w:jc w:val="both"/>
        <w:rPr>
          <w:rFonts w:cs="Times New Roman"/>
        </w:rPr>
      </w:pPr>
      <w:r w:rsidRPr="00C52A26">
        <w:rPr>
          <w:rFonts w:cs="Times New Roman"/>
        </w:rPr>
        <w:t>Já a Execução Indireta se dá quando a Administração Pública, para obter o que pretende, necessita contratar terceiros para executar o serviço necessitado ou fornecer o produto almejado. Durante a execução do presente estudo foi considerado e analisado d</w:t>
      </w:r>
      <w:r w:rsidR="00797D35">
        <w:rPr>
          <w:rFonts w:cs="Times New Roman"/>
        </w:rPr>
        <w:t>uas</w:t>
      </w:r>
      <w:r w:rsidRPr="00C52A26">
        <w:rPr>
          <w:rFonts w:cs="Times New Roman"/>
        </w:rPr>
        <w:t xml:space="preserve"> possíveis </w:t>
      </w:r>
      <w:r w:rsidR="00797D35">
        <w:rPr>
          <w:rFonts w:cs="Times New Roman"/>
        </w:rPr>
        <w:t>soluções</w:t>
      </w:r>
      <w:r w:rsidRPr="00C52A26">
        <w:rPr>
          <w:rFonts w:cs="Times New Roman"/>
        </w:rPr>
        <w:t xml:space="preserve"> para a forma de contratação</w:t>
      </w:r>
      <w:r w:rsidR="00797D35">
        <w:rPr>
          <w:rFonts w:cs="Times New Roman"/>
        </w:rPr>
        <w:t xml:space="preserve"> </w:t>
      </w:r>
      <w:r w:rsidRPr="00C52A26">
        <w:rPr>
          <w:rFonts w:cs="Times New Roman"/>
        </w:rPr>
        <w:t>do presente processo administrativo: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6520"/>
      </w:tblGrid>
      <w:tr w:rsidR="003D3C93" w:rsidRPr="00CD1A39" w14:paraId="48D9B674" w14:textId="77777777" w:rsidTr="00321F4D">
        <w:trPr>
          <w:trHeight w:val="300"/>
        </w:trPr>
        <w:tc>
          <w:tcPr>
            <w:tcW w:w="8642" w:type="dxa"/>
            <w:gridSpan w:val="2"/>
            <w:shd w:val="clear" w:color="000000" w:fill="D9D9D9"/>
            <w:noWrap/>
            <w:vAlign w:val="bottom"/>
            <w:hideMark/>
          </w:tcPr>
          <w:p w14:paraId="4C7F407C" w14:textId="17EB72E5" w:rsidR="003D3C93" w:rsidRPr="00CD1A39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Solução</w:t>
            </w:r>
            <w:r w:rsidR="003D3C93" w:rsidRPr="00CD1A39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0</w:t>
            </w:r>
            <w:r w:rsidR="003D3C93" w:rsidRPr="00CD1A39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1</w:t>
            </w:r>
          </w:p>
        </w:tc>
      </w:tr>
      <w:tr w:rsidR="003D3C93" w:rsidRPr="00CD1A39" w14:paraId="6943A283" w14:textId="77777777" w:rsidTr="00321F4D">
        <w:trPr>
          <w:trHeight w:val="607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3395F13" w14:textId="77777777" w:rsidR="003D3C93" w:rsidRPr="00CD1A39" w:rsidRDefault="003D3C93" w:rsidP="00833272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CD1A39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Descrição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2B013B10" w14:textId="284C278F" w:rsidR="003D3C93" w:rsidRPr="00CD1A39" w:rsidRDefault="00A06C25" w:rsidP="00833272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Aquisição</w:t>
            </w:r>
            <w:r w:rsidR="003D3C93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 de 12 (doze) vans com no mínimo 19 (dezenove) lugares, com ar condicionado e demais itens de segurança. </w:t>
            </w:r>
          </w:p>
        </w:tc>
      </w:tr>
      <w:tr w:rsidR="003D3C93" w:rsidRPr="00CD1A39" w14:paraId="52275987" w14:textId="77777777" w:rsidTr="00321F4D">
        <w:trPr>
          <w:trHeight w:val="70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BE634A" w14:textId="5869F37A" w:rsidR="003D3C93" w:rsidRPr="00CD1A39" w:rsidRDefault="00A06C25" w:rsidP="00833272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06C25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Custos e Benefícios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7B69741F" w14:textId="61DDC7D1" w:rsidR="00A06C25" w:rsidRDefault="00A06C25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A06C25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A06C25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Investimento Inicial Elevado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>: Compra das 12 vans exige um grande capital de entrada.</w:t>
            </w:r>
          </w:p>
          <w:p w14:paraId="455B5F1B" w14:textId="77777777" w:rsidR="004806BA" w:rsidRPr="00A06C25" w:rsidRDefault="004806BA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1798C75E" w14:textId="14478F32" w:rsidR="00A06C25" w:rsidRDefault="00A06C25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A06C25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A06C25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Depreciação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>: O valor dos veículos diminui ao longo do tempo (cerca de 15% ao ano).</w:t>
            </w:r>
          </w:p>
          <w:p w14:paraId="3D0D9B24" w14:textId="77777777" w:rsidR="004806BA" w:rsidRPr="00A06C25" w:rsidRDefault="004806BA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5B252F99" w14:textId="184D24B8" w:rsidR="00A06C25" w:rsidRDefault="00A06C25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A06C25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A06C25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Manutenção e Seguros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>: Responsabilidade total pela manutenção, impostos, licenciamento e seguro.</w:t>
            </w:r>
          </w:p>
          <w:p w14:paraId="45E02504" w14:textId="77777777" w:rsidR="004806BA" w:rsidRPr="00A06C25" w:rsidRDefault="004806BA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3C9FE13D" w14:textId="6286591E" w:rsidR="00A06C25" w:rsidRDefault="00A06C25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A06C25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A06C25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Vida Útil e Revenda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: Vans podem durar </w:t>
            </w:r>
            <w:r w:rsidR="004806BA">
              <w:rPr>
                <w:rFonts w:eastAsia="Times New Roman" w:cs="Times New Roman"/>
                <w:kern w:val="0"/>
                <w:lang w:eastAsia="pt-BR" w:bidi="ar-SA"/>
              </w:rPr>
              <w:t>até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 10 anos, podendo ser revendidas no futuro.</w:t>
            </w:r>
          </w:p>
          <w:p w14:paraId="63FE6486" w14:textId="77777777" w:rsidR="004806BA" w:rsidRPr="00A06C25" w:rsidRDefault="004806BA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6236249C" w14:textId="5715CF87" w:rsidR="00A06C25" w:rsidRPr="00A06C25" w:rsidRDefault="00A06C25" w:rsidP="00A06C25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A06C25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A06C25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Personalização e Controle Total</w:t>
            </w:r>
            <w:r w:rsidRPr="00A06C25">
              <w:rPr>
                <w:rFonts w:eastAsia="Times New Roman" w:cs="Times New Roman"/>
                <w:kern w:val="0"/>
                <w:lang w:eastAsia="pt-BR" w:bidi="ar-SA"/>
              </w:rPr>
              <w:t>: Você pode adaptar as vans às suas necessidades e não depende de políticas de locadoras.</w:t>
            </w:r>
          </w:p>
        </w:tc>
      </w:tr>
      <w:tr w:rsidR="003D3C93" w:rsidRPr="00CD1A39" w14:paraId="4C3E6C79" w14:textId="77777777" w:rsidTr="00321F4D">
        <w:trPr>
          <w:trHeight w:val="300"/>
        </w:trPr>
        <w:tc>
          <w:tcPr>
            <w:tcW w:w="8642" w:type="dxa"/>
            <w:gridSpan w:val="2"/>
            <w:shd w:val="clear" w:color="000000" w:fill="D9D9D9"/>
            <w:noWrap/>
            <w:vAlign w:val="bottom"/>
            <w:hideMark/>
          </w:tcPr>
          <w:p w14:paraId="329D010F" w14:textId="3F6F8362" w:rsidR="003D3C93" w:rsidRPr="00CD1A39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Solução</w:t>
            </w:r>
            <w:r w:rsidR="003D3C93" w:rsidRPr="00CD1A39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0</w:t>
            </w:r>
            <w:r w:rsidR="003D3C93" w:rsidRPr="00CD1A39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2</w:t>
            </w:r>
          </w:p>
        </w:tc>
      </w:tr>
      <w:tr w:rsidR="003D3C93" w:rsidRPr="00CD1A39" w14:paraId="66C0507B" w14:textId="77777777" w:rsidTr="00321F4D">
        <w:trPr>
          <w:trHeight w:val="638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1D43780" w14:textId="77777777" w:rsidR="003D3C93" w:rsidRPr="00CD1A39" w:rsidRDefault="003D3C93" w:rsidP="00833272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CD1A39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Descrição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1561DF4D" w14:textId="27552F15" w:rsidR="003D3C93" w:rsidRPr="00CD1A39" w:rsidRDefault="004806BA" w:rsidP="00833272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 xml:space="preserve">Prestação de serviço </w:t>
            </w:r>
            <w:r w:rsidRPr="004806B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de 12 (doze) vans com no mínimo 19 (dezenove) lugares, com ar condicionado e demais itens de segurança.</w:t>
            </w:r>
          </w:p>
        </w:tc>
      </w:tr>
      <w:tr w:rsidR="003D3C93" w:rsidRPr="00CD1A39" w14:paraId="0C5FCCFB" w14:textId="77777777" w:rsidTr="00072B20">
        <w:trPr>
          <w:trHeight w:val="650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DC71C5" w14:textId="08A008D9" w:rsidR="003D3C93" w:rsidRPr="00CD1A39" w:rsidRDefault="004806BA" w:rsidP="00833272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4806BA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Custos e Benefícios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3BCFDADE" w14:textId="3B16D30B" w:rsidR="004806BA" w:rsidRDefault="003D3C93" w:rsidP="004806B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CD1A3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br/>
            </w:r>
            <w:r w:rsidR="004806BA" w:rsidRPr="004806BA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="004806BA" w:rsidRPr="004806BA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="004806BA" w:rsidRPr="004806BA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Custo Mensal Sem Investimento Inicial Alto</w:t>
            </w:r>
            <w:r w:rsidR="004806BA" w:rsidRPr="004806BA">
              <w:rPr>
                <w:rFonts w:eastAsia="Times New Roman" w:cs="Times New Roman"/>
                <w:kern w:val="0"/>
                <w:lang w:eastAsia="pt-BR" w:bidi="ar-SA"/>
              </w:rPr>
              <w:t>: Pagamento mensal fixo, sem necessidade de um grande capital inicial.</w:t>
            </w:r>
          </w:p>
          <w:p w14:paraId="4C42E8B7" w14:textId="77777777" w:rsidR="004806BA" w:rsidRPr="004806BA" w:rsidRDefault="004806BA" w:rsidP="004806B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300C4B65" w14:textId="77390766" w:rsidR="004806BA" w:rsidRDefault="004806BA" w:rsidP="004806B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4806BA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4806BA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Manutenção e Seguro Incluídos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>: Geralmente, a locadora cobre manutenção, impostos e seguro, reduzindo custos inesperados.</w:t>
            </w:r>
          </w:p>
          <w:p w14:paraId="5147CD73" w14:textId="77777777" w:rsidR="004806BA" w:rsidRPr="004806BA" w:rsidRDefault="004806BA" w:rsidP="004806B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62B53443" w14:textId="75AB18BF" w:rsidR="004806BA" w:rsidRDefault="004806BA" w:rsidP="004806B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  <w:r w:rsidRPr="004806BA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4806BA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Frota Sempre Atualizada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>: Possibilidade de renovação da frota conforme novas necessidades surgirem.</w:t>
            </w:r>
          </w:p>
          <w:p w14:paraId="36B1C97D" w14:textId="77777777" w:rsidR="004806BA" w:rsidRPr="004806BA" w:rsidRDefault="004806BA" w:rsidP="004806B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t-BR" w:bidi="ar-SA"/>
              </w:rPr>
            </w:pPr>
          </w:p>
          <w:p w14:paraId="62A26DEB" w14:textId="1A6BA1F6" w:rsidR="003D3C93" w:rsidRPr="00321F4D" w:rsidRDefault="004806BA" w:rsidP="00321F4D">
            <w:pPr>
              <w:widowControl/>
              <w:suppressAutoHyphens w:val="0"/>
              <w:rPr>
                <w:rFonts w:eastAsia="Times New Roman" w:cs="Times New Roman"/>
                <w:kern w:val="0"/>
                <w:lang w:eastAsia="pt-BR" w:bidi="ar-SA"/>
              </w:rPr>
            </w:pPr>
            <w:r w:rsidRPr="004806BA">
              <w:rPr>
                <w:rFonts w:eastAsia="Times New Roman" w:hAnsi="Symbol" w:cs="Times New Roman"/>
                <w:kern w:val="0"/>
                <w:lang w:eastAsia="pt-BR" w:bidi="ar-SA"/>
              </w:rPr>
              <w:t>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4806BA">
              <w:rPr>
                <w:rFonts w:eastAsia="Times New Roman" w:cs="Times New Roman"/>
                <w:b/>
                <w:bCs/>
                <w:kern w:val="0"/>
                <w:lang w:eastAsia="pt-BR" w:bidi="ar-SA"/>
              </w:rPr>
              <w:t>Sem Valor de Revenda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>: Ao final do período, você não terá um</w:t>
            </w:r>
            <w:r w:rsidR="00321F4D"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>ativo</w:t>
            </w:r>
            <w:r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>para</w:t>
            </w:r>
            <w:r>
              <w:rPr>
                <w:rFonts w:eastAsia="Times New Roman" w:cs="Times New Roman"/>
                <w:kern w:val="0"/>
                <w:lang w:eastAsia="pt-BR" w:bidi="ar-SA"/>
              </w:rPr>
              <w:t xml:space="preserve"> </w:t>
            </w:r>
            <w:r w:rsidRPr="004806BA">
              <w:rPr>
                <w:rFonts w:eastAsia="Times New Roman" w:cs="Times New Roman"/>
                <w:kern w:val="0"/>
                <w:lang w:eastAsia="pt-BR" w:bidi="ar-SA"/>
              </w:rPr>
              <w:t>vender.</w:t>
            </w:r>
            <w:r w:rsidR="003D3C93" w:rsidRPr="004806B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br/>
            </w:r>
          </w:p>
        </w:tc>
      </w:tr>
    </w:tbl>
    <w:p w14:paraId="64E5EFF1" w14:textId="11B2F76B" w:rsidR="004F14FC" w:rsidRDefault="004806BA" w:rsidP="004806BA">
      <w:pPr>
        <w:spacing w:before="240" w:after="240"/>
        <w:ind w:firstLine="709"/>
        <w:jc w:val="both"/>
      </w:pPr>
      <w:r w:rsidRPr="00797D35">
        <w:lastRenderedPageBreak/>
        <w:t xml:space="preserve">Para se chegar a uma análise concreta, realizamos </w:t>
      </w:r>
      <w:r w:rsidR="00797D35" w:rsidRPr="00797D35">
        <w:t xml:space="preserve">levantamento de dos custos operacionais das duas soluções propostas: </w:t>
      </w:r>
    </w:p>
    <w:p w14:paraId="19CA8DD4" w14:textId="556E95D7" w:rsidR="00797D35" w:rsidRPr="00797D35" w:rsidRDefault="00797D35" w:rsidP="00797D35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797D35">
        <w:rPr>
          <w:b/>
        </w:rPr>
        <w:t>Solução 01: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80"/>
        <w:gridCol w:w="1329"/>
        <w:gridCol w:w="735"/>
        <w:gridCol w:w="1513"/>
        <w:gridCol w:w="1559"/>
      </w:tblGrid>
      <w:tr w:rsidR="00797D35" w:rsidRPr="00311ACD" w14:paraId="0B26CD6B" w14:textId="77777777" w:rsidTr="001B3C7A">
        <w:trPr>
          <w:trHeight w:val="510"/>
        </w:trPr>
        <w:tc>
          <w:tcPr>
            <w:tcW w:w="540" w:type="dxa"/>
            <w:shd w:val="clear" w:color="000000" w:fill="E7E6E6"/>
            <w:noWrap/>
            <w:vAlign w:val="center"/>
            <w:hideMark/>
          </w:tcPr>
          <w:p w14:paraId="02D59081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3680" w:type="dxa"/>
            <w:shd w:val="clear" w:color="000000" w:fill="E7E6E6"/>
            <w:noWrap/>
            <w:vAlign w:val="center"/>
            <w:hideMark/>
          </w:tcPr>
          <w:p w14:paraId="5615496D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329" w:type="dxa"/>
            <w:shd w:val="clear" w:color="000000" w:fill="E7E6E6"/>
            <w:vAlign w:val="center"/>
            <w:hideMark/>
          </w:tcPr>
          <w:p w14:paraId="09AECD05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 de Fornecimento</w:t>
            </w:r>
          </w:p>
        </w:tc>
        <w:tc>
          <w:tcPr>
            <w:tcW w:w="735" w:type="dxa"/>
            <w:shd w:val="clear" w:color="000000" w:fill="E7E6E6"/>
            <w:vAlign w:val="center"/>
            <w:hideMark/>
          </w:tcPr>
          <w:p w14:paraId="11FBEAF2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  <w:tc>
          <w:tcPr>
            <w:tcW w:w="1513" w:type="dxa"/>
            <w:shd w:val="clear" w:color="000000" w:fill="E7E6E6"/>
            <w:vAlign w:val="center"/>
          </w:tcPr>
          <w:p w14:paraId="08710D40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Unitário</w:t>
            </w:r>
          </w:p>
        </w:tc>
        <w:tc>
          <w:tcPr>
            <w:tcW w:w="1559" w:type="dxa"/>
            <w:shd w:val="clear" w:color="000000" w:fill="E7E6E6"/>
            <w:vAlign w:val="center"/>
          </w:tcPr>
          <w:p w14:paraId="741600BA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Total</w:t>
            </w:r>
          </w:p>
        </w:tc>
      </w:tr>
      <w:tr w:rsidR="00797D35" w:rsidRPr="00311ACD" w14:paraId="7C5A84AA" w14:textId="77777777" w:rsidTr="001B3C7A">
        <w:trPr>
          <w:trHeight w:val="22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6AA3406F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13EBD5DE" w14:textId="7FFAB0DC" w:rsidR="00797D35" w:rsidRPr="00311ACD" w:rsidRDefault="00E07B24" w:rsidP="00833272">
            <w:pPr>
              <w:jc w:val="both"/>
              <w:rPr>
                <w:sz w:val="20"/>
                <w:szCs w:val="20"/>
              </w:rPr>
            </w:pPr>
            <w:r w:rsidRPr="00E07B24">
              <w:rPr>
                <w:sz w:val="20"/>
                <w:szCs w:val="20"/>
              </w:rPr>
              <w:t>VEICULO DE MÉDIO PORTE TIPO VAN MINIMO 19 (DEZENOVE) LUGARES, ORGINAL DE FÁBRICA, ZERO KM, ANO MINIMO 2024/2025 OU 2024/2024, COMBUSTÍVEL A DIESEL, AR CONDICONADO (DIANTEIRO E TRASEIRO), EXTINTOR DE INCÊNDIO CINTO DE SEGURANÇA EM TODOS OS ASSENTOS, TODOS OS ACESSÓRIOS E EQUIPAMENTOS OBRIGATÓRIOS PELA LEGISLAÇÃO VIGENTE, INCLUINDO DESPESAS COM EMPLAMENTO, LICENCIAMENTO E ENTREGA, GARANTIA DE FABRICAÇÃO CONFORME MANUAL DO FABRICANTE, COR BRANCA.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59785C92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842C58" w14:textId="77777777" w:rsidR="00797D35" w:rsidRPr="00311ACD" w:rsidRDefault="00797D35" w:rsidP="00833272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13" w:type="dxa"/>
            <w:vAlign w:val="center"/>
          </w:tcPr>
          <w:p w14:paraId="5EA62DF8" w14:textId="6B7FF881" w:rsidR="00797D35" w:rsidRPr="00311ACD" w:rsidRDefault="00797D35" w:rsidP="00797D3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="009611ED" w:rsidRPr="009611E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351.832,83</w:t>
            </w:r>
          </w:p>
        </w:tc>
        <w:tc>
          <w:tcPr>
            <w:tcW w:w="1559" w:type="dxa"/>
            <w:vAlign w:val="center"/>
          </w:tcPr>
          <w:p w14:paraId="283E62A1" w14:textId="08CD94BB" w:rsidR="00797D35" w:rsidRPr="00311ACD" w:rsidRDefault="00797D35" w:rsidP="00797D3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="00A86F57" w:rsidRPr="00A86F5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4.221.993,96</w:t>
            </w:r>
          </w:p>
        </w:tc>
      </w:tr>
    </w:tbl>
    <w:p w14:paraId="50D2F638" w14:textId="4FE61B45" w:rsidR="00797D35" w:rsidRPr="00797D35" w:rsidRDefault="00797D35" w:rsidP="00797D35">
      <w:pPr>
        <w:jc w:val="both"/>
        <w:rPr>
          <w:i/>
          <w:sz w:val="20"/>
          <w:szCs w:val="20"/>
        </w:rPr>
      </w:pPr>
      <w:bookmarkStart w:id="15" w:name="_Hlk190179186"/>
      <w:r w:rsidRPr="00797D35">
        <w:rPr>
          <w:i/>
          <w:sz w:val="20"/>
          <w:szCs w:val="20"/>
        </w:rPr>
        <w:t>* Os valores acima foram estimados</w:t>
      </w:r>
      <w:r w:rsidR="00833272">
        <w:rPr>
          <w:i/>
          <w:sz w:val="20"/>
          <w:szCs w:val="20"/>
        </w:rPr>
        <w:t xml:space="preserve"> dentro do banco de preços</w:t>
      </w:r>
      <w:r w:rsidR="00BC5360">
        <w:rPr>
          <w:i/>
          <w:sz w:val="20"/>
          <w:szCs w:val="20"/>
        </w:rPr>
        <w:t xml:space="preserve">, </w:t>
      </w:r>
      <w:r w:rsidR="00833272">
        <w:rPr>
          <w:i/>
          <w:sz w:val="20"/>
          <w:szCs w:val="20"/>
        </w:rPr>
        <w:t xml:space="preserve">em contratações realizadas anteriormente pela administração pública.  </w:t>
      </w:r>
    </w:p>
    <w:bookmarkEnd w:id="15"/>
    <w:p w14:paraId="0C460799" w14:textId="27243DC5" w:rsidR="004F14FC" w:rsidRPr="001B3C7A" w:rsidRDefault="00A105FA" w:rsidP="001B3C7A">
      <w:pPr>
        <w:spacing w:before="240" w:after="240"/>
        <w:ind w:firstLine="709"/>
        <w:jc w:val="both"/>
      </w:pPr>
      <w:r>
        <w:t xml:space="preserve">Estimamos que a </w:t>
      </w:r>
      <w:r w:rsidR="001B3C7A">
        <w:t>vida útil de 10 anos</w:t>
      </w:r>
      <w:r>
        <w:t xml:space="preserve">, o valor residual de </w:t>
      </w:r>
      <w:r w:rsidR="00A86F57" w:rsidRPr="00A86F57">
        <w:t>105.549,83</w:t>
      </w:r>
      <w:r w:rsidR="00A86F57">
        <w:t xml:space="preserve"> </w:t>
      </w:r>
      <w:r w:rsidR="001B3C7A">
        <w:t>e a depreciação</w:t>
      </w:r>
      <w:r>
        <w:t xml:space="preserve"> anual de R$ </w:t>
      </w:r>
      <w:r w:rsidR="00A86F57" w:rsidRPr="00A86F57">
        <w:t>24.628,30</w:t>
      </w:r>
      <w:r w:rsidR="001B3C7A">
        <w:t xml:space="preserve">, ao final de </w:t>
      </w:r>
      <w:r w:rsidR="00BC5360">
        <w:t>10</w:t>
      </w:r>
      <w:r w:rsidR="001B3C7A">
        <w:t xml:space="preserve"> anos, as vans valerão aproximadamente 30% do valor inicial</w:t>
      </w:r>
      <w:r w:rsidR="00684E05">
        <w:t xml:space="preserve">, conforme quadro abaixo: </w:t>
      </w:r>
    </w:p>
    <w:tbl>
      <w:tblPr>
        <w:tblW w:w="5444" w:type="dxa"/>
        <w:tblInd w:w="1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2324"/>
        <w:gridCol w:w="1900"/>
      </w:tblGrid>
      <w:tr w:rsidR="00A86F57" w:rsidRPr="00A86F57" w14:paraId="0CA372AB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6C3506B7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Ano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94F7CDC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Depreciação Anual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0975F0CC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Valor Contábil</w:t>
            </w:r>
          </w:p>
        </w:tc>
      </w:tr>
      <w:tr w:rsidR="00A86F57" w:rsidRPr="00A86F57" w14:paraId="415B9882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B234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1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7BE9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7FC6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R$ 351.832,83</w:t>
            </w:r>
          </w:p>
        </w:tc>
      </w:tr>
      <w:tr w:rsidR="00A86F57" w:rsidRPr="00A86F57" w14:paraId="31D9CB75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9B4D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2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BE47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7373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R$ 327.204,53</w:t>
            </w:r>
          </w:p>
        </w:tc>
      </w:tr>
      <w:tr w:rsidR="00A86F57" w:rsidRPr="00A86F57" w14:paraId="3FD45631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28B0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3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B1F7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3C41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R$ 302.576,23</w:t>
            </w:r>
          </w:p>
        </w:tc>
      </w:tr>
      <w:tr w:rsidR="00A86F57" w:rsidRPr="00A86F57" w14:paraId="2408442A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61B4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4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104D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58FA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R$ 277.947,93</w:t>
            </w:r>
          </w:p>
        </w:tc>
      </w:tr>
      <w:tr w:rsidR="00A86F57" w:rsidRPr="00A86F57" w14:paraId="14440568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D4D3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8D20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E2D0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R$ 253.319,63</w:t>
            </w:r>
          </w:p>
        </w:tc>
      </w:tr>
      <w:tr w:rsidR="00A86F57" w:rsidRPr="00A86F57" w14:paraId="60F075BF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10F8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6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B7B0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9A41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R$ 228.691,33</w:t>
            </w:r>
          </w:p>
        </w:tc>
      </w:tr>
      <w:tr w:rsidR="00A86F57" w:rsidRPr="00A86F57" w14:paraId="79C91E9A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11D5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7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CC02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21F9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R$ 204.063,03</w:t>
            </w:r>
          </w:p>
        </w:tc>
      </w:tr>
      <w:tr w:rsidR="00A86F57" w:rsidRPr="00A86F57" w14:paraId="078834BA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EF49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8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8861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C84E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R$ 179.434,73</w:t>
            </w:r>
          </w:p>
        </w:tc>
      </w:tr>
      <w:tr w:rsidR="00A86F57" w:rsidRPr="00A86F57" w14:paraId="0831FAFC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75A0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9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3B7D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055F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R$ 154.806,43</w:t>
            </w:r>
          </w:p>
        </w:tc>
      </w:tr>
      <w:tr w:rsidR="00A86F57" w:rsidRPr="00A86F57" w14:paraId="3603DB51" w14:textId="77777777" w:rsidTr="00A86F57">
        <w:trPr>
          <w:trHeight w:val="31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577D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10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03E4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R$ 24.628,30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257C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R$ 130.178,13</w:t>
            </w:r>
          </w:p>
        </w:tc>
      </w:tr>
      <w:tr w:rsidR="00A86F57" w:rsidRPr="00A86F57" w14:paraId="4E13D6AA" w14:textId="77777777" w:rsidTr="00A86F57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D018106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Valor Residual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DBFB1C6" w14:textId="77777777" w:rsidR="00A86F57" w:rsidRPr="00A86F57" w:rsidRDefault="00A86F57" w:rsidP="00A86F5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A86F57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R$ 105.549,83</w:t>
            </w:r>
          </w:p>
        </w:tc>
      </w:tr>
    </w:tbl>
    <w:p w14:paraId="31AFB314" w14:textId="01B42400" w:rsidR="00684E05" w:rsidRDefault="008D4BDF" w:rsidP="00684E05">
      <w:pPr>
        <w:spacing w:before="240" w:after="240"/>
        <w:ind w:firstLine="709"/>
        <w:jc w:val="both"/>
      </w:pPr>
      <w:r>
        <w:t>Os c</w:t>
      </w:r>
      <w:r w:rsidR="00684E05">
        <w:t xml:space="preserve">ustos adicionais </w:t>
      </w:r>
      <w:r>
        <w:t xml:space="preserve">levamos em consideração o </w:t>
      </w:r>
      <w:r w:rsidR="00684E05">
        <w:t>IPVA, seguro</w:t>
      </w:r>
      <w:r w:rsidR="00E47529">
        <w:t xml:space="preserve"> do veículo</w:t>
      </w:r>
      <w:r w:rsidR="00684E05">
        <w:t>, manutençã</w:t>
      </w:r>
      <w:r w:rsidR="00685B7C">
        <w:t>o</w:t>
      </w:r>
      <w:r w:rsidR="00084F63">
        <w:t xml:space="preserve"> e depreciação</w:t>
      </w:r>
      <w:r w:rsidR="00685B7C">
        <w:t>, estimados de forma preliminar conforme quadro abaixo:</w:t>
      </w:r>
    </w:p>
    <w:tbl>
      <w:tblPr>
        <w:tblW w:w="92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424"/>
        <w:gridCol w:w="1420"/>
        <w:gridCol w:w="940"/>
        <w:gridCol w:w="8"/>
        <w:gridCol w:w="1392"/>
        <w:gridCol w:w="1540"/>
        <w:gridCol w:w="8"/>
      </w:tblGrid>
      <w:tr w:rsidR="0052496F" w:rsidRPr="0052496F" w14:paraId="60A702AA" w14:textId="77777777" w:rsidTr="0052496F">
        <w:trPr>
          <w:gridAfter w:val="1"/>
          <w:wAfter w:w="8" w:type="dxa"/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275EDD0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Item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30F6EA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E7D4B3E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 de Fornecimento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7BC7A5F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4AF30C1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Unitário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FEE3654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Total</w:t>
            </w:r>
          </w:p>
        </w:tc>
      </w:tr>
      <w:tr w:rsidR="0052496F" w:rsidRPr="0052496F" w14:paraId="4C893E1E" w14:textId="77777777" w:rsidTr="0052496F">
        <w:trPr>
          <w:gridAfter w:val="1"/>
          <w:wAfter w:w="8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1EE9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7A61" w14:textId="77777777" w:rsidR="0052496F" w:rsidRPr="0052496F" w:rsidRDefault="0052496F" w:rsidP="0052496F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Pneus aro 16 225/75.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BBBF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7D6E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C625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R$ 865,00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4379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R$ 6.920,00</w:t>
            </w:r>
          </w:p>
        </w:tc>
      </w:tr>
      <w:tr w:rsidR="0052496F" w:rsidRPr="0052496F" w14:paraId="26DA7D5E" w14:textId="77777777" w:rsidTr="0052496F">
        <w:trPr>
          <w:gridAfter w:val="1"/>
          <w:wAfter w:w="8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D17A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0139" w14:textId="77777777" w:rsidR="0052496F" w:rsidRPr="0052496F" w:rsidRDefault="0052496F" w:rsidP="0052496F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Imposto Sobre a Propriedade Automotiva - IPVA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C19F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C968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49B0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R$ 9.640,38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B38A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R$ 9.640,38</w:t>
            </w:r>
          </w:p>
        </w:tc>
      </w:tr>
      <w:tr w:rsidR="0052496F" w:rsidRPr="0052496F" w14:paraId="5A2E4B2C" w14:textId="77777777" w:rsidTr="0052496F">
        <w:trPr>
          <w:gridAfter w:val="1"/>
          <w:wAfter w:w="8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3686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6F13" w14:textId="77777777" w:rsidR="0052496F" w:rsidRPr="0052496F" w:rsidRDefault="0052496F" w:rsidP="0052496F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Manutenção (filtros, mão de obra e mais itens).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EED0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8345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CDF9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R$ 2.500,00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B67A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R$ 30.000,00</w:t>
            </w:r>
          </w:p>
        </w:tc>
      </w:tr>
      <w:tr w:rsidR="0052496F" w:rsidRPr="0052496F" w14:paraId="21953740" w14:textId="77777777" w:rsidTr="0052496F">
        <w:trPr>
          <w:gridAfter w:val="1"/>
          <w:wAfter w:w="8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38E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FFFE" w14:textId="77777777" w:rsidR="0052496F" w:rsidRPr="0052496F" w:rsidRDefault="0052496F" w:rsidP="0052496F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Seguros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9235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DA6A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E25B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R$ 6.568,79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B2B2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R$ 6.568,79</w:t>
            </w:r>
          </w:p>
        </w:tc>
      </w:tr>
      <w:tr w:rsidR="0052496F" w:rsidRPr="0052496F" w14:paraId="78C8996F" w14:textId="77777777" w:rsidTr="0052496F">
        <w:trPr>
          <w:gridAfter w:val="1"/>
          <w:wAfter w:w="8" w:type="dxa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4AE5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1951" w14:textId="77777777" w:rsidR="0052496F" w:rsidRPr="0052496F" w:rsidRDefault="0052496F" w:rsidP="0052496F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Depreciação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2872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6618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87E7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R$ 24.628,30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72F2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R$ 24.628,30</w:t>
            </w:r>
          </w:p>
        </w:tc>
      </w:tr>
      <w:tr w:rsidR="0052496F" w:rsidRPr="0052496F" w14:paraId="44DCE3FC" w14:textId="77777777" w:rsidTr="0052496F">
        <w:trPr>
          <w:trHeight w:val="30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2B32A57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Custos Adicionais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E6C1E8C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R$ 77.757,47</w:t>
            </w:r>
          </w:p>
        </w:tc>
      </w:tr>
      <w:tr w:rsidR="0052496F" w:rsidRPr="0052496F" w14:paraId="5BAF2C9A" w14:textId="77777777" w:rsidTr="0052496F">
        <w:trPr>
          <w:trHeight w:val="30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230F97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Custos Adicionais (12 veículos)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19F3EB" w14:textId="77777777" w:rsidR="0052496F" w:rsidRPr="0052496F" w:rsidRDefault="0052496F" w:rsidP="0052496F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524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R$ 933.089,64</w:t>
            </w:r>
          </w:p>
        </w:tc>
      </w:tr>
    </w:tbl>
    <w:p w14:paraId="103A8FC9" w14:textId="77777777" w:rsidR="000D6503" w:rsidRDefault="000D6503" w:rsidP="000D6503">
      <w:pPr>
        <w:pStyle w:val="PargrafodaLista"/>
        <w:spacing w:before="240" w:after="240"/>
        <w:ind w:left="1069"/>
        <w:jc w:val="both"/>
        <w:rPr>
          <w:b/>
        </w:rPr>
      </w:pPr>
    </w:p>
    <w:p w14:paraId="587EB279" w14:textId="2D50CFA4" w:rsidR="00685B7C" w:rsidRDefault="00685B7C" w:rsidP="00685B7C">
      <w:pPr>
        <w:pStyle w:val="PargrafodaLista"/>
        <w:numPr>
          <w:ilvl w:val="0"/>
          <w:numId w:val="6"/>
        </w:numPr>
        <w:spacing w:before="240" w:after="240"/>
        <w:jc w:val="both"/>
        <w:rPr>
          <w:b/>
        </w:rPr>
      </w:pPr>
      <w:r w:rsidRPr="00797D35">
        <w:rPr>
          <w:b/>
        </w:rPr>
        <w:t>Solução 0</w:t>
      </w:r>
      <w:r>
        <w:rPr>
          <w:b/>
        </w:rPr>
        <w:t>2</w:t>
      </w:r>
      <w:r w:rsidRPr="00797D35">
        <w:rPr>
          <w:b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80"/>
        <w:gridCol w:w="1329"/>
        <w:gridCol w:w="735"/>
        <w:gridCol w:w="1513"/>
        <w:gridCol w:w="1559"/>
      </w:tblGrid>
      <w:tr w:rsidR="00685B7C" w:rsidRPr="00311ACD" w14:paraId="4BB659C7" w14:textId="77777777" w:rsidTr="00502AE7">
        <w:trPr>
          <w:trHeight w:val="510"/>
        </w:trPr>
        <w:tc>
          <w:tcPr>
            <w:tcW w:w="540" w:type="dxa"/>
            <w:shd w:val="clear" w:color="000000" w:fill="E7E6E6"/>
            <w:noWrap/>
            <w:vAlign w:val="center"/>
            <w:hideMark/>
          </w:tcPr>
          <w:p w14:paraId="328571BD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3680" w:type="dxa"/>
            <w:shd w:val="clear" w:color="000000" w:fill="E7E6E6"/>
            <w:noWrap/>
            <w:vAlign w:val="center"/>
            <w:hideMark/>
          </w:tcPr>
          <w:p w14:paraId="44692A10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329" w:type="dxa"/>
            <w:shd w:val="clear" w:color="000000" w:fill="E7E6E6"/>
            <w:vAlign w:val="center"/>
            <w:hideMark/>
          </w:tcPr>
          <w:p w14:paraId="117F8FD1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 de Fornecimento</w:t>
            </w:r>
          </w:p>
        </w:tc>
        <w:tc>
          <w:tcPr>
            <w:tcW w:w="735" w:type="dxa"/>
            <w:shd w:val="clear" w:color="000000" w:fill="E7E6E6"/>
            <w:vAlign w:val="center"/>
            <w:hideMark/>
          </w:tcPr>
          <w:p w14:paraId="65BCFCE5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  <w:tc>
          <w:tcPr>
            <w:tcW w:w="1513" w:type="dxa"/>
            <w:shd w:val="clear" w:color="000000" w:fill="E7E6E6"/>
            <w:vAlign w:val="center"/>
          </w:tcPr>
          <w:p w14:paraId="1E3ED155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Unitário</w:t>
            </w:r>
          </w:p>
        </w:tc>
        <w:tc>
          <w:tcPr>
            <w:tcW w:w="1559" w:type="dxa"/>
            <w:shd w:val="clear" w:color="000000" w:fill="E7E6E6"/>
            <w:vAlign w:val="center"/>
          </w:tcPr>
          <w:p w14:paraId="6AF1722F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Total</w:t>
            </w:r>
          </w:p>
        </w:tc>
      </w:tr>
      <w:tr w:rsidR="00685B7C" w:rsidRPr="00311ACD" w14:paraId="451FCE73" w14:textId="77777777" w:rsidTr="00502AE7">
        <w:trPr>
          <w:trHeight w:val="22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2D9F05EE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  <w:hideMark/>
          </w:tcPr>
          <w:p w14:paraId="48B33EBF" w14:textId="6BB4DE35" w:rsidR="00685B7C" w:rsidRPr="00311ACD" w:rsidRDefault="00685B7C" w:rsidP="00502A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LOCAÇÃO DE </w:t>
            </w:r>
            <w:r w:rsidRPr="00311ACD">
              <w:rPr>
                <w:sz w:val="20"/>
                <w:szCs w:val="20"/>
              </w:rPr>
              <w:t>VEICULO DE MÉDIO PORTE TIPO VAN MINIMO 19 (DEZENOVE) LUGARES, ORGINAL DE FÁBRICA, ZERO KM, ANO MINIMO 2024/2025, COMBUSTÍVEL A DIESEL, AR CONDICONADO, CINTO DE SEGURANÇA EM TODOS OS ASSENTOS, TODOS OS ACESSÓRIOS E EQUIPAMENTOS OBRIGATÓRIOS PELA LEGISLAÇÃO VIGENTE</w:t>
            </w:r>
            <w:r w:rsidR="00EF50F1">
              <w:rPr>
                <w:sz w:val="20"/>
                <w:szCs w:val="20"/>
              </w:rPr>
              <w:t>.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1F7B0393" w14:textId="5819873D" w:rsidR="00685B7C" w:rsidRPr="00311ACD" w:rsidRDefault="001371DA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Meses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44DE3E" w14:textId="77777777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513" w:type="dxa"/>
            <w:vAlign w:val="center"/>
          </w:tcPr>
          <w:p w14:paraId="660EC112" w14:textId="513D9A92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="001371D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11.910,25</w:t>
            </w:r>
          </w:p>
        </w:tc>
        <w:tc>
          <w:tcPr>
            <w:tcW w:w="1559" w:type="dxa"/>
            <w:vAlign w:val="center"/>
          </w:tcPr>
          <w:p w14:paraId="5F11B37E" w14:textId="2F1613F0" w:rsidR="00685B7C" w:rsidRPr="00311ACD" w:rsidRDefault="00685B7C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R$</w:t>
            </w:r>
            <w:r w:rsidR="000D6503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 142.923,00</w:t>
            </w:r>
          </w:p>
        </w:tc>
      </w:tr>
      <w:tr w:rsidR="00167EFD" w:rsidRPr="00167EFD" w14:paraId="1537D8CB" w14:textId="77777777" w:rsidTr="00167EFD">
        <w:trPr>
          <w:trHeight w:val="225"/>
        </w:trPr>
        <w:tc>
          <w:tcPr>
            <w:tcW w:w="5549" w:type="dxa"/>
            <w:gridSpan w:val="3"/>
            <w:shd w:val="clear" w:color="auto" w:fill="E7E6E6" w:themeFill="background2"/>
            <w:noWrap/>
            <w:vAlign w:val="center"/>
          </w:tcPr>
          <w:p w14:paraId="14EE11B5" w14:textId="03EC00FD" w:rsidR="00167EFD" w:rsidRPr="00167EFD" w:rsidRDefault="00167EFD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167EFD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pt-BR" w:bidi="ar-SA"/>
              </w:rPr>
              <w:t>Valor Global (12 Veículos)</w:t>
            </w:r>
          </w:p>
        </w:tc>
        <w:tc>
          <w:tcPr>
            <w:tcW w:w="735" w:type="dxa"/>
            <w:shd w:val="clear" w:color="auto" w:fill="E7E6E6" w:themeFill="background2"/>
            <w:noWrap/>
            <w:vAlign w:val="center"/>
          </w:tcPr>
          <w:p w14:paraId="0C29FBD0" w14:textId="77777777" w:rsidR="00167EFD" w:rsidRPr="00167EFD" w:rsidRDefault="00167EFD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072" w:type="dxa"/>
            <w:gridSpan w:val="2"/>
            <w:shd w:val="clear" w:color="auto" w:fill="E7E6E6" w:themeFill="background2"/>
            <w:vAlign w:val="center"/>
          </w:tcPr>
          <w:p w14:paraId="4DC4E2A6" w14:textId="5BBC1355" w:rsidR="00167EFD" w:rsidRPr="00167EFD" w:rsidRDefault="00167EFD" w:rsidP="00502AE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167EFD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pt-BR" w:bidi="ar-SA"/>
              </w:rPr>
              <w:t>R$ 1.715.076,00</w:t>
            </w:r>
          </w:p>
        </w:tc>
      </w:tr>
    </w:tbl>
    <w:p w14:paraId="7DBBEBC5" w14:textId="77777777" w:rsidR="000D6503" w:rsidRPr="00797D35" w:rsidRDefault="000D6503" w:rsidP="000D6503">
      <w:pPr>
        <w:jc w:val="both"/>
        <w:rPr>
          <w:i/>
          <w:sz w:val="20"/>
          <w:szCs w:val="20"/>
        </w:rPr>
      </w:pPr>
      <w:r w:rsidRPr="00797D35">
        <w:rPr>
          <w:i/>
          <w:sz w:val="20"/>
          <w:szCs w:val="20"/>
        </w:rPr>
        <w:t>* Os valores acima foram estimados</w:t>
      </w:r>
      <w:r>
        <w:rPr>
          <w:i/>
          <w:sz w:val="20"/>
          <w:szCs w:val="20"/>
        </w:rPr>
        <w:t xml:space="preserve"> dentro do banco de preços, em contratações realizadas anteriormente pela administração pública.  </w:t>
      </w:r>
    </w:p>
    <w:p w14:paraId="5AE1844E" w14:textId="5908927B" w:rsidR="00685B7C" w:rsidRPr="00685B7C" w:rsidRDefault="000D6503" w:rsidP="000D6503">
      <w:pPr>
        <w:spacing w:before="240" w:after="240"/>
        <w:ind w:firstLine="709"/>
        <w:jc w:val="both"/>
      </w:pPr>
      <w:r>
        <w:t xml:space="preserve">Entendemos que os valores apresentados para a Prestação de serviço de locação de veículos, está condizente com a realidade de mercado. </w:t>
      </w:r>
    </w:p>
    <w:p w14:paraId="469342FD" w14:textId="6F95A466" w:rsidR="00685B7C" w:rsidRDefault="000D6503" w:rsidP="000D6503">
      <w:pPr>
        <w:spacing w:before="240" w:after="240"/>
        <w:ind w:firstLine="709"/>
        <w:jc w:val="both"/>
      </w:pPr>
      <w:r>
        <w:t>Como regra, a licitação e os contratos administrativos têm por objetivo a obtenção da solução contratual economicamente mais vantajosa para a Administração Pública. Desta forma, um dos requisitos para a realização dos contratos administrativos de prestação de serviços de natureza continuada é que sejam viáveis e vantajosos para a Administração Pública.</w:t>
      </w:r>
    </w:p>
    <w:p w14:paraId="06B1C7EA" w14:textId="65100714" w:rsidR="00684E05" w:rsidRPr="005E5BB6" w:rsidRDefault="001C745A" w:rsidP="005E5BB6">
      <w:pPr>
        <w:spacing w:before="240" w:after="240"/>
        <w:ind w:firstLine="709"/>
        <w:jc w:val="both"/>
      </w:pPr>
      <w:r w:rsidRPr="001C745A">
        <w:t>Diante deste contexto, ent</w:t>
      </w:r>
      <w:r>
        <w:t xml:space="preserve">endemos que a solução mais vantajosa é a solução 01, pois se mostra mais eficaz, eficiente e efetivo para atender as necessidades </w:t>
      </w:r>
      <w:r w:rsidR="005E5BB6">
        <w:t>do CPSMC, pois realizando uma relação entre o valor a ser pago na aquisição e o valor a ser pago pela locação anual do veículo, teremos uma equivalência de 3 (três) anos de locação do veículo em relação ao valor a ser pago na aquisição, conforme abaixo demostrado:</w:t>
      </w:r>
    </w:p>
    <w:p w14:paraId="1170D9FE" w14:textId="6F3C6B85" w:rsidR="00684E05" w:rsidRDefault="00CB75C3" w:rsidP="00833272">
      <w:pPr>
        <w:spacing w:before="240" w:after="240"/>
        <w:jc w:val="both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7BF5D11D" wp14:editId="1F6799A9">
            <wp:extent cx="5753100" cy="3152775"/>
            <wp:effectExtent l="0" t="0" r="0" b="9525"/>
            <wp:docPr id="8" name="Gráfico 8">
              <a:extLst xmlns:a="http://schemas.openxmlformats.org/drawingml/2006/main">
                <a:ext uri="{FF2B5EF4-FFF2-40B4-BE49-F238E27FC236}">
                  <a16:creationId xmlns:a16="http://schemas.microsoft.com/office/drawing/2014/main" id="{3F7918AC-0739-4815-ADF6-B8B76D2965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0DE1508" w14:textId="770D6EC4" w:rsidR="006B7A7E" w:rsidRDefault="006B7A7E" w:rsidP="006B7A7E">
      <w:pPr>
        <w:spacing w:before="240" w:after="240"/>
        <w:ind w:firstLine="709"/>
        <w:jc w:val="both"/>
      </w:pPr>
      <w:r w:rsidRPr="004C2375">
        <w:t xml:space="preserve">Conforme se observa, ao final dos três anos de contrato locação teremos um montante pago no valor de R$ 5.145.225,00. Assim, se levarmos em consideração o </w:t>
      </w:r>
      <w:r w:rsidR="004C2375" w:rsidRPr="004C2375">
        <w:t xml:space="preserve">pago para a aquisição dos veículos, o Consórcio teria um desembolso a mais no valor de R$ </w:t>
      </w:r>
      <w:r w:rsidR="0052496F" w:rsidRPr="0052496F">
        <w:t>933</w:t>
      </w:r>
      <w:r w:rsidR="0052496F">
        <w:t>.</w:t>
      </w:r>
      <w:r w:rsidR="0052496F" w:rsidRPr="0052496F">
        <w:t>089,64</w:t>
      </w:r>
      <w:r w:rsidR="004C2375" w:rsidRPr="004C2375">
        <w:t xml:space="preserve">, o que representa </w:t>
      </w:r>
      <w:r w:rsidR="00CB75C3">
        <w:t>2</w:t>
      </w:r>
      <w:r w:rsidR="007F7EFC">
        <w:t>2</w:t>
      </w:r>
      <w:r w:rsidR="004C2375" w:rsidRPr="004C2375">
        <w:t>,</w:t>
      </w:r>
      <w:r w:rsidR="007F7EFC">
        <w:t>10</w:t>
      </w:r>
      <w:r w:rsidR="004C2375" w:rsidRPr="004C2375">
        <w:t xml:space="preserve">% do valor necessário para a renovação da frota. </w:t>
      </w:r>
    </w:p>
    <w:p w14:paraId="2E996562" w14:textId="31771EF0" w:rsidR="004C2375" w:rsidRDefault="004C2375" w:rsidP="004C2375">
      <w:pPr>
        <w:spacing w:before="240" w:after="240"/>
        <w:ind w:firstLine="709"/>
        <w:jc w:val="both"/>
      </w:pPr>
      <w:r>
        <w:t>O gráfico abaixo demonstra, a relação entr</w:t>
      </w:r>
      <w:r w:rsidR="0098505B">
        <w:t>e</w:t>
      </w:r>
      <w:r>
        <w:t xml:space="preserve"> o</w:t>
      </w:r>
      <w:r w:rsidR="00142E24">
        <w:t>s</w:t>
      </w:r>
      <w:r>
        <w:t xml:space="preserve"> custos adiciona</w:t>
      </w:r>
      <w:r w:rsidR="0098505B">
        <w:t>is</w:t>
      </w:r>
      <w:r>
        <w:t xml:space="preserve"> e o aluguel da frota, </w:t>
      </w:r>
      <w:r w:rsidR="0098505B">
        <w:t xml:space="preserve">levando em consideração os custos com IPVA, pneus, manutenção e depreciação. </w:t>
      </w:r>
      <w:r w:rsidR="00142E24">
        <w:t xml:space="preserve">Observamos: </w:t>
      </w:r>
    </w:p>
    <w:p w14:paraId="41EAADF6" w14:textId="660407F1" w:rsidR="00142E24" w:rsidRDefault="00CB75C3" w:rsidP="00142E24">
      <w:pPr>
        <w:spacing w:before="240" w:after="240"/>
        <w:jc w:val="both"/>
      </w:pPr>
      <w:r w:rsidRPr="00CB75C3">
        <w:rPr>
          <w:rFonts w:cs="Times New Roman"/>
          <w:noProof/>
        </w:rPr>
        <w:drawing>
          <wp:inline distT="0" distB="0" distL="0" distR="0" wp14:anchorId="43B1A66E" wp14:editId="00098C2A">
            <wp:extent cx="5669915" cy="2743200"/>
            <wp:effectExtent l="0" t="0" r="6985" b="0"/>
            <wp:docPr id="9" name="Gráfico 9">
              <a:extLst xmlns:a="http://schemas.openxmlformats.org/drawingml/2006/main">
                <a:ext uri="{FF2B5EF4-FFF2-40B4-BE49-F238E27FC236}">
                  <a16:creationId xmlns:a16="http://schemas.microsoft.com/office/drawing/2014/main" id="{09E0C321-C95E-46F7-895D-78B783D58D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C4EEE22" w14:textId="24056EFF" w:rsidR="005A0EB5" w:rsidRDefault="007342F5" w:rsidP="007F382B">
      <w:pPr>
        <w:spacing w:before="240" w:after="240"/>
        <w:ind w:firstLine="709"/>
        <w:jc w:val="both"/>
      </w:pPr>
      <w:r>
        <w:t>Vale ressaltar que o</w:t>
      </w:r>
      <w:r w:rsidR="005A0EB5">
        <w:t>s</w:t>
      </w:r>
      <w:r>
        <w:t xml:space="preserve"> último</w:t>
      </w:r>
      <w:r w:rsidR="005A0EB5">
        <w:t>s</w:t>
      </w:r>
      <w:r>
        <w:t xml:space="preserve"> veículo</w:t>
      </w:r>
      <w:r w:rsidR="005A0EB5">
        <w:t>s</w:t>
      </w:r>
      <w:r>
        <w:t xml:space="preserve"> que ser</w:t>
      </w:r>
      <w:r w:rsidR="00986FFF">
        <w:t>vem</w:t>
      </w:r>
      <w:r>
        <w:t xml:space="preserve"> </w:t>
      </w:r>
      <w:r w:rsidR="005A0EB5">
        <w:t>ao CPSMC</w:t>
      </w:r>
      <w:r>
        <w:t>, fo</w:t>
      </w:r>
      <w:r w:rsidR="00986FFF">
        <w:t>ram</w:t>
      </w:r>
      <w:r>
        <w:t xml:space="preserve"> </w:t>
      </w:r>
      <w:r w:rsidR="00986FFF">
        <w:t>adquiridos</w:t>
      </w:r>
      <w:r>
        <w:t xml:space="preserve"> no ano de 201</w:t>
      </w:r>
      <w:r w:rsidR="005A0EB5">
        <w:t>4 e estão até a presente data sendo utilizados, todavia</w:t>
      </w:r>
      <w:r>
        <w:t>,</w:t>
      </w:r>
      <w:r w:rsidR="005A0EB5">
        <w:t xml:space="preserve"> encontra-se em situações de precariedades, em virtude do desgaste ao longe de 10 </w:t>
      </w:r>
      <w:r w:rsidR="001E2736">
        <w:t xml:space="preserve">(dez) </w:t>
      </w:r>
      <w:r w:rsidR="005A0EB5">
        <w:t>anos. Nesse sentido, iremos realizar o levantamento</w:t>
      </w:r>
      <w:r w:rsidR="00986FFF">
        <w:t xml:space="preserve"> em cima dos 10</w:t>
      </w:r>
      <w:r w:rsidR="00FE6C47">
        <w:t xml:space="preserve"> </w:t>
      </w:r>
      <w:r w:rsidR="001E2736">
        <w:t>(dez)</w:t>
      </w:r>
      <w:r w:rsidR="00986FFF">
        <w:t xml:space="preserve"> anos, o tempo que estimamos de vida útil dos </w:t>
      </w:r>
      <w:r w:rsidR="00986FFF">
        <w:lastRenderedPageBreak/>
        <w:t xml:space="preserve">veículos considerando o modelo a ser adquirido. </w:t>
      </w:r>
    </w:p>
    <w:p w14:paraId="0329D879" w14:textId="3AE42CB0" w:rsidR="00986FFF" w:rsidRDefault="007F7EFC" w:rsidP="00986FFF">
      <w:pPr>
        <w:spacing w:before="240" w:after="240"/>
        <w:jc w:val="both"/>
      </w:pPr>
      <w:r>
        <w:rPr>
          <w:noProof/>
        </w:rPr>
        <w:drawing>
          <wp:inline distT="0" distB="0" distL="0" distR="0" wp14:anchorId="5E9333C0" wp14:editId="576801C7">
            <wp:extent cx="5669915" cy="2504440"/>
            <wp:effectExtent l="0" t="0" r="6985" b="10160"/>
            <wp:docPr id="12" name="Gráfico 12">
              <a:extLst xmlns:a="http://schemas.openxmlformats.org/drawingml/2006/main">
                <a:ext uri="{FF2B5EF4-FFF2-40B4-BE49-F238E27FC236}">
                  <a16:creationId xmlns:a16="http://schemas.microsoft.com/office/drawing/2014/main" id="{D53621CF-E696-4ACB-81FC-9EA87CA276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8EDF53E" w14:textId="11A36F80" w:rsidR="006B7A7E" w:rsidRPr="007F382B" w:rsidRDefault="001E2736" w:rsidP="007F382B">
      <w:pPr>
        <w:spacing w:before="240" w:after="240"/>
        <w:ind w:firstLine="709"/>
        <w:jc w:val="both"/>
      </w:pPr>
      <w:r>
        <w:t>Vejamos que é mais vantajoso a administração optar pela a</w:t>
      </w:r>
      <w:r w:rsidR="007342F5">
        <w:t xml:space="preserve"> Solução 01 em relação a Solução 02, isto porque caso o</w:t>
      </w:r>
      <w:r>
        <w:t>s</w:t>
      </w:r>
      <w:r w:rsidR="007342F5">
        <w:t xml:space="preserve"> veículo</w:t>
      </w:r>
      <w:r>
        <w:t>s</w:t>
      </w:r>
      <w:r w:rsidR="007342F5">
        <w:t xml:space="preserve"> a ser</w:t>
      </w:r>
      <w:r>
        <w:t>em</w:t>
      </w:r>
      <w:r w:rsidR="007342F5">
        <w:t xml:space="preserve"> adquirido</w:t>
      </w:r>
      <w:r>
        <w:t>s</w:t>
      </w:r>
      <w:r w:rsidR="007342F5">
        <w:t xml:space="preserve"> seja</w:t>
      </w:r>
      <w:r>
        <w:t>m</w:t>
      </w:r>
      <w:r w:rsidR="007F382B">
        <w:t xml:space="preserve"> </w:t>
      </w:r>
      <w:r>
        <w:t>mantidos</w:t>
      </w:r>
      <w:r w:rsidR="007342F5">
        <w:t xml:space="preserve"> em boas condições de conservação pelo mesmo período de </w:t>
      </w:r>
      <w:r>
        <w:t>10</w:t>
      </w:r>
      <w:r w:rsidR="007342F5">
        <w:t xml:space="preserve"> (</w:t>
      </w:r>
      <w:r>
        <w:t>dez)</w:t>
      </w:r>
      <w:r w:rsidR="007342F5">
        <w:t xml:space="preserve"> anos, a administração</w:t>
      </w:r>
      <w:r w:rsidR="007F382B">
        <w:t xml:space="preserve"> </w:t>
      </w:r>
      <w:r w:rsidR="007342F5">
        <w:t>economizará, com o custo que se gastará com a locação do veículo pelo mesmo período, o</w:t>
      </w:r>
      <w:r w:rsidR="007F382B">
        <w:t xml:space="preserve"> </w:t>
      </w:r>
      <w:r w:rsidR="007342F5">
        <w:t>equivalente ao valor pago pela aquisição do automóvel, conforme demostrado no gráfico a seguir:</w:t>
      </w:r>
    </w:p>
    <w:p w14:paraId="3D9C4578" w14:textId="78513E7C" w:rsidR="007F7EFC" w:rsidRDefault="007F7EFC" w:rsidP="001E2736">
      <w:pPr>
        <w:spacing w:before="240" w:after="240"/>
        <w:jc w:val="both"/>
        <w:rPr>
          <w:highlight w:val="yellow"/>
        </w:rPr>
      </w:pPr>
      <w:r>
        <w:rPr>
          <w:noProof/>
        </w:rPr>
        <w:drawing>
          <wp:inline distT="0" distB="0" distL="0" distR="0" wp14:anchorId="5FD72523" wp14:editId="0EF7881D">
            <wp:extent cx="5669915" cy="2504440"/>
            <wp:effectExtent l="0" t="0" r="6985" b="10160"/>
            <wp:docPr id="13" name="Gráfico 13">
              <a:extLst xmlns:a="http://schemas.openxmlformats.org/drawingml/2006/main">
                <a:ext uri="{FF2B5EF4-FFF2-40B4-BE49-F238E27FC236}">
                  <a16:creationId xmlns:a16="http://schemas.microsoft.com/office/drawing/2014/main" id="{FEB7D22E-F961-467D-94C4-40F0B6CEF9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488F7EF" w14:textId="37690559" w:rsidR="00FE6C47" w:rsidRDefault="00FE6C47" w:rsidP="00FE6C47">
      <w:pPr>
        <w:spacing w:before="240" w:after="240"/>
        <w:ind w:firstLine="709"/>
        <w:jc w:val="both"/>
      </w:pPr>
      <w:r>
        <w:t xml:space="preserve">Logo, identificamos que a forma de contratação economicamente viável para este Consórcio é a solução 01, aquisição de 12 (doze) van com no mínimo 19 lugares com a finalidade de atender ao Sistema de Transporte de Pacientes Eletivos. </w:t>
      </w:r>
    </w:p>
    <w:p w14:paraId="34A91060" w14:textId="76D5C320" w:rsidR="0019792C" w:rsidRPr="006B3D36" w:rsidRDefault="00FE6C47" w:rsidP="00084F63">
      <w:pPr>
        <w:spacing w:before="240" w:after="240"/>
        <w:ind w:firstLine="709"/>
        <w:jc w:val="both"/>
      </w:pPr>
      <w:r w:rsidRPr="006B3D36">
        <w:t xml:space="preserve">Para a solução escolhida, foi realizado </w:t>
      </w:r>
      <w:r w:rsidR="007234D9" w:rsidRPr="006B3D36">
        <w:t>consultas</w:t>
      </w:r>
      <w:r w:rsidR="00040C21" w:rsidRPr="006B3D36">
        <w:t xml:space="preserve"> no </w:t>
      </w:r>
      <w:r w:rsidRPr="006B3D36">
        <w:t xml:space="preserve">Portal Nacional de Contratações Públicas </w:t>
      </w:r>
      <w:r w:rsidR="007234D9" w:rsidRPr="006B3D36">
        <w:t>visando levantar a capacidade de o mercado atender as demandas apresentada</w:t>
      </w:r>
      <w:r w:rsidR="00040C21" w:rsidRPr="006B3D36">
        <w:t xml:space="preserve"> no presente Estudo Técnico Preliminar. D</w:t>
      </w:r>
      <w:r w:rsidR="007234D9" w:rsidRPr="006B3D36">
        <w:t>entre as várias empresas encontradas</w:t>
      </w:r>
      <w:r w:rsidR="00040C21" w:rsidRPr="006B3D36">
        <w:t>,</w:t>
      </w:r>
      <w:r w:rsidR="007234D9" w:rsidRPr="006B3D36">
        <w:t xml:space="preserve"> foram relacionadas no quadro abaixo </w:t>
      </w:r>
      <w:r w:rsidR="00040C21" w:rsidRPr="006B3D36">
        <w:t xml:space="preserve">as </w:t>
      </w:r>
      <w:r w:rsidR="007234D9" w:rsidRPr="006B3D36">
        <w:t xml:space="preserve">que já </w:t>
      </w:r>
      <w:r w:rsidR="00040C21" w:rsidRPr="006B3D36">
        <w:t xml:space="preserve">firmaram contratos com a administração pública: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843"/>
        <w:gridCol w:w="2126"/>
        <w:gridCol w:w="1701"/>
      </w:tblGrid>
      <w:tr w:rsidR="00E345F7" w:rsidRPr="00311ACD" w14:paraId="6725EFEB" w14:textId="77777777" w:rsidTr="00385780">
        <w:trPr>
          <w:trHeight w:val="315"/>
        </w:trPr>
        <w:tc>
          <w:tcPr>
            <w:tcW w:w="3686" w:type="dxa"/>
            <w:shd w:val="clear" w:color="auto" w:fill="E7E6E6" w:themeFill="background2"/>
            <w:noWrap/>
            <w:vAlign w:val="center"/>
            <w:hideMark/>
          </w:tcPr>
          <w:p w14:paraId="2908A54E" w14:textId="59ECBFA4" w:rsidR="003B2ED0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  <w:lastRenderedPageBreak/>
              <w:t xml:space="preserve">EMPRESA VENCEDORA </w:t>
            </w:r>
          </w:p>
        </w:tc>
        <w:tc>
          <w:tcPr>
            <w:tcW w:w="1843" w:type="dxa"/>
            <w:shd w:val="clear" w:color="auto" w:fill="E7E6E6" w:themeFill="background2"/>
            <w:noWrap/>
            <w:vAlign w:val="center"/>
            <w:hideMark/>
          </w:tcPr>
          <w:p w14:paraId="4BBA76E7" w14:textId="6D43ADF6" w:rsidR="003B2ED0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  <w:t>CNPJ</w:t>
            </w:r>
          </w:p>
        </w:tc>
        <w:tc>
          <w:tcPr>
            <w:tcW w:w="2126" w:type="dxa"/>
            <w:shd w:val="clear" w:color="auto" w:fill="E7E6E6" w:themeFill="background2"/>
            <w:noWrap/>
            <w:vAlign w:val="center"/>
            <w:hideMark/>
          </w:tcPr>
          <w:p w14:paraId="4B706664" w14:textId="329722A7" w:rsidR="003B2ED0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  <w:t>LICITAÇÃO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  <w:hideMark/>
          </w:tcPr>
          <w:p w14:paraId="3214E870" w14:textId="30D1F680" w:rsidR="003B2ED0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ÓRGÃO </w:t>
            </w:r>
          </w:p>
        </w:tc>
      </w:tr>
      <w:tr w:rsidR="00E345F7" w:rsidRPr="00311ACD" w14:paraId="3F360940" w14:textId="77777777" w:rsidTr="00385780">
        <w:trPr>
          <w:trHeight w:val="297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35720568" w14:textId="1756B570" w:rsidR="003B2ED0" w:rsidRPr="00311ACD" w:rsidRDefault="00385780" w:rsidP="00EE3D4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J. C. B. MAQUINAS E EQUIPAMENTOS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4623FF" w14:textId="3764D73E" w:rsidR="003B2ED0" w:rsidRPr="00311ACD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16.850.663/0002-16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DFD6D7" w14:textId="72D502BC" w:rsidR="003B2ED0" w:rsidRPr="00311ACD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90018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/</w:t>
            </w: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2024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41AA7B" w14:textId="7CBAAC3F" w:rsidR="003B2ED0" w:rsidRPr="00311ACD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TAPIRAI/SP</w:t>
            </w:r>
          </w:p>
        </w:tc>
      </w:tr>
      <w:tr w:rsidR="00E345F7" w:rsidRPr="00311ACD" w14:paraId="51019BA1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14:paraId="57564907" w14:textId="5B1456E5" w:rsidR="003B2ED0" w:rsidRPr="00311ACD" w:rsidRDefault="00385780" w:rsidP="00EE3D4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TAWA VEICULOS ESPECIAIS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3C73ED" w14:textId="2C1C48AD" w:rsidR="003B2ED0" w:rsidRPr="00311ACD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16.850.663/0001-35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381188" w14:textId="0E2A04A4" w:rsidR="003B2ED0" w:rsidRPr="00311ACD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90035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/</w:t>
            </w:r>
            <w:r w:rsidRPr="00D029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055E5C" w14:textId="20D29139" w:rsidR="003B2ED0" w:rsidRPr="00311ACD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highlight w:val="yellow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OURIZONA/PR</w:t>
            </w:r>
          </w:p>
        </w:tc>
      </w:tr>
      <w:tr w:rsidR="00214EC9" w:rsidRPr="00311ACD" w14:paraId="226AEAB3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</w:tcPr>
          <w:p w14:paraId="7CC31B06" w14:textId="078A8043" w:rsidR="00214EC9" w:rsidRPr="00D029C9" w:rsidRDefault="00385780" w:rsidP="00EE3D4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SOCIETE COMERCIO DE VEICULOS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F09F47" w14:textId="73C36C8D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29.987.662/0001-89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11B486D" w14:textId="4F57B062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900892024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B64B13" w14:textId="66F80AC9" w:rsidR="00214EC9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MINISTÉRIO DA DEFESA</w:t>
            </w:r>
          </w:p>
        </w:tc>
      </w:tr>
      <w:tr w:rsidR="00214EC9" w:rsidRPr="00311ACD" w14:paraId="65506E2F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</w:tcPr>
          <w:p w14:paraId="03599D97" w14:textId="4A9EA5DE" w:rsidR="00214EC9" w:rsidRPr="00D029C9" w:rsidRDefault="00385780" w:rsidP="00EE3D49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CAMMINARE MAQUINAS E EMPREENDIMENTOS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FF662D" w14:textId="245EC3F7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214EC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35.741.144/0001-83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3FF884B" w14:textId="432AE9CA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900632024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C64B6" w14:textId="539C2B02" w:rsidR="00214EC9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FLOR DA SERRA DO SUL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/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</w:t>
            </w:r>
          </w:p>
        </w:tc>
      </w:tr>
      <w:tr w:rsidR="00214EC9" w:rsidRPr="00311ACD" w14:paraId="6866A871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</w:tcPr>
          <w:p w14:paraId="2AB0C27E" w14:textId="6A45EDB2" w:rsidR="00214EC9" w:rsidRPr="00D029C9" w:rsidRDefault="00385780" w:rsidP="003B2ED0">
            <w:pPr>
              <w:widowControl/>
              <w:suppressAutoHyphens w:val="0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B &amp; F VEICULOS ESPECIAIS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A2232EA" w14:textId="3FF147F8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22.310.550/0001-40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D081E5C" w14:textId="24C64983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90150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/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AA14" w14:textId="6DE34523" w:rsidR="00214EC9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CAMPO BELO/MG</w:t>
            </w:r>
          </w:p>
        </w:tc>
      </w:tr>
      <w:tr w:rsidR="00214EC9" w:rsidRPr="00311ACD" w14:paraId="1CA91117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</w:tcPr>
          <w:p w14:paraId="26735EFC" w14:textId="30F3ECE1" w:rsidR="00214EC9" w:rsidRPr="00D029C9" w:rsidRDefault="00385780" w:rsidP="003B2ED0">
            <w:pPr>
              <w:widowControl/>
              <w:suppressAutoHyphens w:val="0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BELLATRIX VEICULOS E SERVICOS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30FC21D" w14:textId="78C7CCD0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49.422.071/0001-71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E96A0D5" w14:textId="0E4EE041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906072024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A50476" w14:textId="1157E005" w:rsidR="00214EC9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CAMPINA GRANDE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/PB</w:t>
            </w:r>
          </w:p>
        </w:tc>
      </w:tr>
      <w:tr w:rsidR="00214EC9" w:rsidRPr="00311ACD" w14:paraId="0A605FD6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</w:tcPr>
          <w:p w14:paraId="602333C2" w14:textId="0BDBFC63" w:rsidR="00214EC9" w:rsidRPr="00D029C9" w:rsidRDefault="00385780" w:rsidP="003B2ED0">
            <w:pPr>
              <w:widowControl/>
              <w:suppressAutoHyphens w:val="0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COMERCIAL DINAMICA DE VEICULOS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85952F" w14:textId="494A49ED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23.821.956/0001-50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3CB901A5" w14:textId="7C7C71DF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EE3D49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900132024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0DB0E" w14:textId="122574C1" w:rsidR="00214EC9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BEZERRO/PE</w:t>
            </w:r>
          </w:p>
        </w:tc>
      </w:tr>
      <w:tr w:rsidR="00214EC9" w:rsidRPr="00311ACD" w14:paraId="06733D45" w14:textId="77777777" w:rsidTr="00385780">
        <w:trPr>
          <w:trHeight w:val="264"/>
        </w:trPr>
        <w:tc>
          <w:tcPr>
            <w:tcW w:w="3686" w:type="dxa"/>
            <w:shd w:val="clear" w:color="auto" w:fill="auto"/>
            <w:noWrap/>
            <w:vAlign w:val="center"/>
          </w:tcPr>
          <w:p w14:paraId="6F51D844" w14:textId="1A2D1AEB" w:rsidR="00214EC9" w:rsidRPr="00D029C9" w:rsidRDefault="00385780" w:rsidP="003B2ED0">
            <w:pPr>
              <w:widowControl/>
              <w:suppressAutoHyphens w:val="0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385780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MANUPA COMERCIO EXPORTACAO IMPORTACAO DE EQUIPAMENTOS E VEICULOS ADAPTADOS LTDA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E28996" w14:textId="570F6C76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385780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03.093.776/0001-91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AC51416" w14:textId="5BC21448" w:rsidR="00214EC9" w:rsidRPr="00D029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385780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Nº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385780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PREGÃO: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385780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900122024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A06C9A" w14:textId="185EFC7D" w:rsidR="00214EC9" w:rsidRPr="00214EC9" w:rsidRDefault="00385780" w:rsidP="003B2ED0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</w:pPr>
            <w:r w:rsidRPr="00385780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DOM MACEDO COSTA</w:t>
            </w:r>
            <w:r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eastAsia="pt-BR" w:bidi="ar-SA"/>
              </w:rPr>
              <w:t>/BA</w:t>
            </w:r>
          </w:p>
        </w:tc>
      </w:tr>
    </w:tbl>
    <w:p w14:paraId="36868E58" w14:textId="018335B1" w:rsidR="007234D9" w:rsidRPr="00A16293" w:rsidRDefault="007234D9" w:rsidP="007234D9">
      <w:pPr>
        <w:spacing w:before="240" w:after="240"/>
        <w:jc w:val="both"/>
        <w:rPr>
          <w:rFonts w:cs="Times New Roman"/>
          <w:b/>
        </w:rPr>
      </w:pPr>
      <w:r w:rsidRPr="00A16293">
        <w:rPr>
          <w:rFonts w:cs="Times New Roman"/>
          <w:b/>
        </w:rPr>
        <w:t>7. ESTIMATIVA PRELIMINAR DO VALOR DA CONTRATAÇÃO</w:t>
      </w:r>
    </w:p>
    <w:p w14:paraId="5369A44A" w14:textId="4A6F06BF" w:rsidR="00040C21" w:rsidRPr="00040C21" w:rsidRDefault="007234D9" w:rsidP="00040C21">
      <w:pPr>
        <w:spacing w:before="240" w:after="240"/>
        <w:ind w:firstLine="709"/>
        <w:jc w:val="both"/>
        <w:rPr>
          <w:sz w:val="22"/>
          <w:szCs w:val="22"/>
        </w:rPr>
      </w:pPr>
      <w:r w:rsidRPr="00A16293">
        <w:t>Para estimar o valor global da contratação, foram analisadas contratações realizadas anteriormente pela administração pública, estimando o custo</w:t>
      </w:r>
      <w:r w:rsidR="00FC1719">
        <w:t xml:space="preserve"> </w:t>
      </w:r>
      <w:r w:rsidR="00E60982">
        <w:t xml:space="preserve">de forma </w:t>
      </w:r>
      <w:r w:rsidR="00FC1719">
        <w:t>preliminar</w:t>
      </w:r>
      <w:r w:rsidRPr="00A16293">
        <w:t xml:space="preserve"> em </w:t>
      </w:r>
      <w:r w:rsidR="00040C21" w:rsidRPr="00040C21">
        <w:rPr>
          <w:b/>
        </w:rPr>
        <w:t>R$</w:t>
      </w:r>
      <w:r w:rsidR="00040C21">
        <w:t xml:space="preserve"> </w:t>
      </w:r>
      <w:r w:rsidR="00084F63" w:rsidRPr="00084F63">
        <w:rPr>
          <w:b/>
        </w:rPr>
        <w:t xml:space="preserve">4.221.993,96 </w:t>
      </w:r>
      <w:r w:rsidR="00A16293" w:rsidRPr="00A16293">
        <w:rPr>
          <w:b/>
        </w:rPr>
        <w:t>(</w:t>
      </w:r>
      <w:r w:rsidR="00084F63">
        <w:rPr>
          <w:b/>
        </w:rPr>
        <w:t>Quatro Milhões, Duzentos e Vinte e Um Mil, Novecentos e Noventa e Três Reais e Noventa e Seis Centavos</w:t>
      </w:r>
      <w:r w:rsidR="00A16293" w:rsidRPr="00A16293">
        <w:rPr>
          <w:b/>
        </w:rPr>
        <w:t>)</w:t>
      </w:r>
      <w:r w:rsidR="00311ACD">
        <w:t>.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280"/>
        <w:gridCol w:w="1329"/>
        <w:gridCol w:w="735"/>
        <w:gridCol w:w="1338"/>
        <w:gridCol w:w="1559"/>
      </w:tblGrid>
      <w:tr w:rsidR="00385780" w:rsidRPr="00311ACD" w14:paraId="5A872502" w14:textId="77777777" w:rsidTr="002E3DD9">
        <w:trPr>
          <w:trHeight w:val="510"/>
        </w:trPr>
        <w:tc>
          <w:tcPr>
            <w:tcW w:w="540" w:type="dxa"/>
            <w:shd w:val="clear" w:color="000000" w:fill="E7E6E6"/>
            <w:noWrap/>
            <w:vAlign w:val="center"/>
            <w:hideMark/>
          </w:tcPr>
          <w:p w14:paraId="4E729638" w14:textId="77777777" w:rsidR="00385780" w:rsidRPr="00311ACD" w:rsidRDefault="00385780" w:rsidP="00554EED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280" w:type="dxa"/>
            <w:shd w:val="clear" w:color="000000" w:fill="E7E6E6"/>
            <w:noWrap/>
            <w:vAlign w:val="center"/>
            <w:hideMark/>
          </w:tcPr>
          <w:p w14:paraId="1CF9B897" w14:textId="77777777" w:rsidR="00385780" w:rsidRPr="00311ACD" w:rsidRDefault="00385780" w:rsidP="00554EED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329" w:type="dxa"/>
            <w:shd w:val="clear" w:color="000000" w:fill="E7E6E6"/>
            <w:vAlign w:val="center"/>
            <w:hideMark/>
          </w:tcPr>
          <w:p w14:paraId="332B2EF4" w14:textId="77777777" w:rsidR="00385780" w:rsidRPr="00311ACD" w:rsidRDefault="00385780" w:rsidP="00554EED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 de Fornecimento</w:t>
            </w:r>
          </w:p>
        </w:tc>
        <w:tc>
          <w:tcPr>
            <w:tcW w:w="735" w:type="dxa"/>
            <w:shd w:val="clear" w:color="000000" w:fill="E7E6E6"/>
            <w:vAlign w:val="center"/>
            <w:hideMark/>
          </w:tcPr>
          <w:p w14:paraId="1AB52607" w14:textId="77777777" w:rsidR="00385780" w:rsidRPr="00311ACD" w:rsidRDefault="00385780" w:rsidP="00554EED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Quant.</w:t>
            </w:r>
          </w:p>
        </w:tc>
        <w:tc>
          <w:tcPr>
            <w:tcW w:w="1338" w:type="dxa"/>
            <w:shd w:val="clear" w:color="000000" w:fill="E7E6E6"/>
            <w:vAlign w:val="center"/>
          </w:tcPr>
          <w:p w14:paraId="328096C9" w14:textId="77777777" w:rsidR="00385780" w:rsidRPr="00311ACD" w:rsidRDefault="00385780" w:rsidP="00554EED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Unitário</w:t>
            </w:r>
          </w:p>
        </w:tc>
        <w:tc>
          <w:tcPr>
            <w:tcW w:w="1559" w:type="dxa"/>
            <w:shd w:val="clear" w:color="000000" w:fill="E7E6E6"/>
            <w:vAlign w:val="center"/>
          </w:tcPr>
          <w:p w14:paraId="0A25785C" w14:textId="77777777" w:rsidR="00385780" w:rsidRPr="00311ACD" w:rsidRDefault="00385780" w:rsidP="00554EED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Total</w:t>
            </w:r>
          </w:p>
        </w:tc>
      </w:tr>
      <w:tr w:rsidR="00084F63" w:rsidRPr="00311ACD" w14:paraId="49A218BD" w14:textId="77777777" w:rsidTr="002E3DD9">
        <w:trPr>
          <w:trHeight w:val="22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0DA3916D" w14:textId="77777777" w:rsidR="00084F63" w:rsidRPr="00311ACD" w:rsidRDefault="00084F63" w:rsidP="00084F6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14:paraId="4A708A92" w14:textId="77777777" w:rsidR="00084F63" w:rsidRPr="002E3DD9" w:rsidRDefault="00084F63" w:rsidP="00084F63">
            <w:pPr>
              <w:jc w:val="both"/>
              <w:rPr>
                <w:sz w:val="20"/>
                <w:szCs w:val="20"/>
              </w:rPr>
            </w:pPr>
            <w:r w:rsidRPr="002E3DD9">
              <w:rPr>
                <w:sz w:val="20"/>
                <w:szCs w:val="20"/>
              </w:rPr>
              <w:t xml:space="preserve">VEICULO DE MÉDIO PORTE TIPO VAN MINIMO 19 (DEZENOVE) LUGARES, ORGINAL DE FÁBRICA, ZERO KM, ANO MINIMO 2024/2025 OU 2024/2024, COMBUSTÍVEL A DIESEL, AR CONDICONADO (DIANTEIRO E TRASEIRO), EXTINTOR DE INCÊNDIO CINTO DE SEGURANÇA EM TODOS OS ASSENTOS, TODOS OS ACESSÓRIOS E EQUIPAMENTOS OBRIGATÓRIOS PELA LEGISLAÇÃO VIGENTE, INCLUINDO DESPESAS COM EMPLAMENTO, LICENCIAMENTO E ENTREGA, GARANTIA DE FABRICAÇÃO CONFORME MANUAL DO FABRICANTE, COR BRANCA. DADOS TÉCNICOS: Cilindrada mínima: 2000 CC Potência média: 140CV Torque médio: 340NM Capacidade volumétrica de carga aproximada: 13M3 Tanque de combustível capacidade aproximada: 90 LITROS. Possui Alarme com Sensor volumétrico; Ar condicionado suplementar no salão de passageiros; Bancos em Courvin; Espelho Retrovisor interno; Faróis de neblina; Martelos de segurança; Revestimentos; teto em Alto Padrão; Tacógrafo digital; Airbag duplo (motorista e passageiro); Alavanca de Câmbio no painel Alerta de uso do cinto de segurança passageiro; Alertas de uso de cinto de segurança do motorista Alternador; Ar condicionado; Aviso </w:t>
            </w:r>
            <w:r w:rsidRPr="002E3DD9">
              <w:rPr>
                <w:sz w:val="20"/>
                <w:szCs w:val="20"/>
              </w:rPr>
              <w:lastRenderedPageBreak/>
              <w:t>sonoro de ré para pedestres; Banco do motorista com regulagem de altura; Banco do passageiro biposto; Barra de proteção nas portas dianteiras; Cintos de segurança dianteiros; Painel informativo (distância, consumo médio, consumo instantâneo, autonomia); Câmbio Manual de 6 marchas; Desembaçador com ar quente; Direção hidráulica; Espelho retrovisor com comando elétrico; Estepe de dimensões normais Faróis com regulagem elétrica de altura; Freios a disco nas 4 rodas; Freios com ABS, ESC (Controle de Estabilidade), EBD (Corretor de frenagem), ASR (Controle anti–derrapagem); Luz diurna de segurança; Luz interna na cabine; Moldura de proteção nas caixas de roda Para–choques na cor preta; Piloto Automático com limitador de velocidade; Porta lateral corrediça Predisposição para som (alto falantes, Tweeters e antena); Rodas em aço com Pneus médio de 225/75 R16; Sensor de estacionamento traseiro; Suspensões traseiras de folha dupla Travas elétricas + Trava automática das portas; Vidros elétricos dianteiros ; Volante com regulagem de profundidade; Válvula antirefluxo de combustível. TODOS OS EQUIPAMENTOS OBRIGATÓRIOS DE ACORDO COM O CÓDIGO NACIONAL DE TRÂNSITO E GARANTIA DO FABRICANTE. COM PRIMEIRO RESGISTRO DE EMPLACAMENTO E LICENCIAMENTO EM NOME DO CONSÓRCIO PÚBLICO DE SAÚDE DA MICRORREGIÃO DE CRATO, CUSTEADO PELA CONTRATADA.</w:t>
            </w:r>
          </w:p>
          <w:p w14:paraId="570EB1F4" w14:textId="73B265F0" w:rsidR="00084F63" w:rsidRPr="00331B9C" w:rsidRDefault="00084F63" w:rsidP="00084F63">
            <w:pPr>
              <w:jc w:val="both"/>
              <w:rPr>
                <w:b/>
                <w:sz w:val="20"/>
                <w:szCs w:val="20"/>
              </w:rPr>
            </w:pPr>
            <w:r w:rsidRPr="00331B9C">
              <w:rPr>
                <w:b/>
                <w:sz w:val="20"/>
                <w:szCs w:val="20"/>
              </w:rPr>
              <w:t>VEÍCULOS SIMILARES: Mercedes Sprinter Van 517 Teto Alto, Renault Master Minibus e etc.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69CDAFAF" w14:textId="77777777" w:rsidR="00084F63" w:rsidRPr="00311ACD" w:rsidRDefault="00084F63" w:rsidP="00084F6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UNIDADE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D9C8CF" w14:textId="77777777" w:rsidR="00084F63" w:rsidRPr="00311ACD" w:rsidRDefault="00084F63" w:rsidP="00084F6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311AC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1338" w:type="dxa"/>
            <w:vAlign w:val="center"/>
          </w:tcPr>
          <w:p w14:paraId="47F966D2" w14:textId="5780FC8F" w:rsidR="00084F63" w:rsidRPr="00311ACD" w:rsidRDefault="00084F63" w:rsidP="00084F6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Pr="009611E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351.832,83</w:t>
            </w:r>
          </w:p>
        </w:tc>
        <w:tc>
          <w:tcPr>
            <w:tcW w:w="1559" w:type="dxa"/>
            <w:vAlign w:val="center"/>
          </w:tcPr>
          <w:p w14:paraId="45EA53EA" w14:textId="0049B4BF" w:rsidR="00084F63" w:rsidRPr="00311ACD" w:rsidRDefault="00084F63" w:rsidP="00084F6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Pr="00A86F5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4.221.993,96</w:t>
            </w:r>
          </w:p>
        </w:tc>
      </w:tr>
    </w:tbl>
    <w:p w14:paraId="4172E75F" w14:textId="77777777" w:rsidR="00084F63" w:rsidRPr="00797D35" w:rsidRDefault="00084F63" w:rsidP="00084F63">
      <w:pPr>
        <w:jc w:val="both"/>
        <w:rPr>
          <w:i/>
          <w:sz w:val="20"/>
          <w:szCs w:val="20"/>
        </w:rPr>
      </w:pPr>
      <w:r w:rsidRPr="00797D35">
        <w:rPr>
          <w:i/>
          <w:sz w:val="20"/>
          <w:szCs w:val="20"/>
        </w:rPr>
        <w:t>* Os valores acima foram estimados</w:t>
      </w:r>
      <w:r>
        <w:rPr>
          <w:i/>
          <w:sz w:val="20"/>
          <w:szCs w:val="20"/>
        </w:rPr>
        <w:t xml:space="preserve"> dentro do banco de preços, em contratações realizadas anteriormente pela administração pública.  </w:t>
      </w:r>
    </w:p>
    <w:p w14:paraId="1FC30ABC" w14:textId="33DAB889" w:rsidR="007234D9" w:rsidRDefault="007234D9" w:rsidP="007234D9">
      <w:pPr>
        <w:spacing w:before="240" w:after="240"/>
        <w:jc w:val="both"/>
        <w:rPr>
          <w:b/>
        </w:rPr>
      </w:pPr>
      <w:r>
        <w:rPr>
          <w:b/>
        </w:rPr>
        <w:t xml:space="preserve">8. </w:t>
      </w:r>
      <w:r w:rsidRPr="00A73AD3">
        <w:rPr>
          <w:b/>
        </w:rPr>
        <w:t>DESCRIÇÃO DA SOLUÇÃO</w:t>
      </w:r>
    </w:p>
    <w:p w14:paraId="187F9568" w14:textId="77777777" w:rsidR="007234D9" w:rsidRDefault="007234D9" w:rsidP="007234D9">
      <w:pPr>
        <w:spacing w:before="240" w:after="240"/>
        <w:ind w:firstLine="709"/>
        <w:jc w:val="both"/>
      </w:pPr>
      <w:r w:rsidRPr="00F82921">
        <w:t xml:space="preserve">A solução </w:t>
      </w:r>
      <w:r>
        <w:t xml:space="preserve">escolhida no presente Estudo Técnico Preliminar </w:t>
      </w:r>
      <w:r w:rsidRPr="00F82921">
        <w:t xml:space="preserve">se dará através de licitação na modalidade </w:t>
      </w:r>
      <w:r w:rsidRPr="00F82921">
        <w:rPr>
          <w:b/>
        </w:rPr>
        <w:t>PREGÃO</w:t>
      </w:r>
      <w:r w:rsidRPr="00F82921">
        <w:t xml:space="preserve"> na forma </w:t>
      </w:r>
      <w:r w:rsidRPr="00F82921">
        <w:rPr>
          <w:b/>
        </w:rPr>
        <w:t>ELETRÔNICA</w:t>
      </w:r>
      <w:r w:rsidRPr="00F82921">
        <w:t xml:space="preserve"> utilizando o </w:t>
      </w:r>
      <w:r w:rsidRPr="00F82921">
        <w:rPr>
          <w:b/>
        </w:rPr>
        <w:t>SISTEMA DE REGISTRO DE PREÇO</w:t>
      </w:r>
      <w:r w:rsidRPr="00F82921">
        <w:t>.</w:t>
      </w:r>
      <w:r>
        <w:t xml:space="preserve"> </w:t>
      </w:r>
    </w:p>
    <w:p w14:paraId="719378B7" w14:textId="77777777" w:rsidR="007234D9" w:rsidRDefault="007234D9" w:rsidP="007234D9">
      <w:pPr>
        <w:spacing w:before="240" w:after="240"/>
        <w:ind w:firstLine="709"/>
        <w:jc w:val="both"/>
      </w:pPr>
      <w:r w:rsidRPr="00010C89">
        <w:t>O Pregão é definido pela Lei nº 14.133/2021, no seu inciso XLI do artigo 6º, como a “modalidade de licitação obrigatória para aquisição de bens e serviços comuns, cujo critério de julgamento poderá ser o de menor preço ou o de maior desconto”.</w:t>
      </w:r>
      <w:r>
        <w:t xml:space="preserve"> Logo, entendemos que os itens a serem adquiridos enquadram-se na definição </w:t>
      </w:r>
      <w:r w:rsidRPr="009E087C">
        <w:t>bens e serviços comuns</w:t>
      </w:r>
      <w:r>
        <w:t xml:space="preserve"> com previsão no </w:t>
      </w:r>
      <w:r w:rsidRPr="009E087C">
        <w:t>inciso XIII do artigo 6º da Lei nº 14.133/2021:</w:t>
      </w:r>
    </w:p>
    <w:p w14:paraId="418AFEB0" w14:textId="77777777" w:rsidR="007234D9" w:rsidRPr="009E087C" w:rsidRDefault="007234D9" w:rsidP="007234D9">
      <w:pPr>
        <w:spacing w:before="240" w:after="240"/>
        <w:ind w:left="2268"/>
        <w:jc w:val="both"/>
        <w:rPr>
          <w:i/>
        </w:rPr>
      </w:pPr>
      <w:r w:rsidRPr="009E087C">
        <w:rPr>
          <w:i/>
        </w:rPr>
        <w:t>Aqueles cujos padrões de desempenho e qualidade podem ser objetivamente definidos pelo edital, por meio de especificações usuais de mercado.</w:t>
      </w:r>
    </w:p>
    <w:p w14:paraId="0C5989AC" w14:textId="77777777" w:rsidR="007234D9" w:rsidRDefault="007234D9" w:rsidP="007234D9">
      <w:pPr>
        <w:spacing w:before="240" w:after="240"/>
        <w:ind w:firstLine="709"/>
        <w:jc w:val="both"/>
      </w:pPr>
      <w:r>
        <w:t xml:space="preserve">Será adotado o procedimento auxiliar de Sistema de Registro de Preços por ser utilizado tanto nas contratações para aquisição de bens ou produtos, como para a prestação de serviços desde que o objeto se enquadre nas seguintes hipóteses: </w:t>
      </w:r>
    </w:p>
    <w:p w14:paraId="620335E4" w14:textId="77777777" w:rsidR="007234D9" w:rsidRDefault="007234D9" w:rsidP="007234D9">
      <w:pPr>
        <w:spacing w:before="240" w:after="240"/>
        <w:ind w:left="567"/>
        <w:jc w:val="both"/>
      </w:pPr>
      <w:r>
        <w:lastRenderedPageBreak/>
        <w:t xml:space="preserve">- Necessidade de contratações frequentes; </w:t>
      </w:r>
    </w:p>
    <w:p w14:paraId="303764B0" w14:textId="77777777" w:rsidR="007234D9" w:rsidRDefault="007234D9" w:rsidP="007234D9">
      <w:pPr>
        <w:spacing w:before="240" w:after="240"/>
        <w:ind w:left="567"/>
        <w:jc w:val="both"/>
      </w:pPr>
      <w:r>
        <w:t xml:space="preserve">- Aquisição de bens com previsão de entregas parceladas; </w:t>
      </w:r>
    </w:p>
    <w:p w14:paraId="581E8D40" w14:textId="77777777" w:rsidR="007234D9" w:rsidRDefault="007234D9" w:rsidP="007234D9">
      <w:pPr>
        <w:spacing w:before="240" w:after="240"/>
        <w:ind w:left="567"/>
        <w:jc w:val="both"/>
      </w:pPr>
      <w:r>
        <w:t xml:space="preserve">- Contratação de serviços remunerados por unidade de medida ou em regime de tarefa; </w:t>
      </w:r>
    </w:p>
    <w:p w14:paraId="271DBDDF" w14:textId="77777777" w:rsidR="007234D9" w:rsidRDefault="007234D9" w:rsidP="007234D9">
      <w:pPr>
        <w:spacing w:before="240" w:after="240"/>
        <w:ind w:left="567"/>
        <w:jc w:val="both"/>
      </w:pPr>
      <w:r>
        <w:t xml:space="preserve">- Aquisição de bens ou a contratação de serviços para atendimento a mais de um órgão ou entidade, ou a programas de governo; </w:t>
      </w:r>
    </w:p>
    <w:p w14:paraId="3B09E3E3" w14:textId="77777777" w:rsidR="007234D9" w:rsidRDefault="007234D9" w:rsidP="007234D9">
      <w:pPr>
        <w:spacing w:before="240" w:after="240"/>
        <w:ind w:left="567"/>
        <w:jc w:val="both"/>
      </w:pPr>
      <w:r>
        <w:t>- Quando pela natureza do objeto, não for possível definir previamente o quantitativo a ser demandado pela Administração.</w:t>
      </w:r>
    </w:p>
    <w:p w14:paraId="05784712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A16293">
        <w:rPr>
          <w:rFonts w:eastAsia="Times New Roman" w:cs="Times New Roman"/>
          <w:b/>
          <w:bCs/>
          <w:kern w:val="0"/>
          <w:lang w:eastAsia="pt-BR" w:bidi="ar-SA"/>
        </w:rPr>
        <w:t>Justificativa Técnica para a Autorização de Adesão ao Sistema de Registro de Preços no Edital</w:t>
      </w:r>
    </w:p>
    <w:p w14:paraId="724B3B94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t xml:space="preserve">A utilização do Sistema de Registro de Preços (SRP) no âmbito das contratações públicas é uma ferramenta amplamente reconhecida por sua eficiência, flexibilidade e capacidade de proporcionar economia e agilidade na aquisição de bens e serviços. Para assegurar a maximização dos recursos públicos e a obtenção de condições mais vantajosas para a Administração, propõe-se a inclusão da autorização para adesão ao SRP no </w:t>
      </w:r>
      <w:r>
        <w:rPr>
          <w:rFonts w:eastAsia="Times New Roman" w:cs="Times New Roman"/>
          <w:kern w:val="0"/>
          <w:lang w:eastAsia="pt-BR" w:bidi="ar-SA"/>
        </w:rPr>
        <w:t>edital.</w:t>
      </w:r>
    </w:p>
    <w:p w14:paraId="4B3985E4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t>O SRP permite a consolidação das demandas de diferentes órgãos e entidades, possibilitando a realização de um único processo licitatório para a aquisição de bens e serviços comuns. Isso resulta na redução de custos operacionais e administrativos associados à realização de múltiplos procedimentos licitatórios, promovendo a economia de escala e a otimização do tempo dos servidores públicos envolvidos.</w:t>
      </w:r>
    </w:p>
    <w:p w14:paraId="78D24FAB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t>A centralização das compras por meio do SRP proporciona a negociação de volumes maiores de bens e serviços, o que frequentemente resulta em preços mais competitivos e condições comerciais mais favoráveis. A possibilidade de adesão por diversos órgãos e entidades amplia ainda mais este efeito, potencializando a redução de custos e a eficiência nas aquisições.</w:t>
      </w:r>
    </w:p>
    <w:p w14:paraId="37475D24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t>O SRP oferece uma maior flexibilidade na aquisição de bens e serviços ao longo da vigência da ata de registro de preços. Isso permite que a Administração Pública responda de forma mais ágil e eficiente às variações nas demandas, sem a necessidade de iniciar novos processos licitatórios a cada necessidade emergente.</w:t>
      </w:r>
    </w:p>
    <w:p w14:paraId="47CCF808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t>A adoção do SRP contribui para a ampliação da transparência nos processos de aquisição, uma vez que as condições de preços, prazos e especificações dos produtos e serviços ficam disponíveis para consulta pública. Além disso, o caráter competitivo do processo licitatório garante que as contratações sejam realizadas com base em critérios objetivos e equitativos, evitando favorecimentos e promovendo a igualdade de oportunidades entre os fornecedores.</w:t>
      </w:r>
    </w:p>
    <w:p w14:paraId="1D542F76" w14:textId="77777777" w:rsidR="007234D9" w:rsidRPr="0030714C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t>A possibilidade de solicitar entregas conforme a demanda reduz a necessidade de manutenção de estoques elevados, o que resulta em menor custo de armazenamento e menor risco de obsolescência ou desperdício de materiais. Esta característica do SRP contribui para uma gestão mais eficiente e econômica dos suprimentos pela Administração Pública.</w:t>
      </w:r>
    </w:p>
    <w:p w14:paraId="41AD9291" w14:textId="2156F86F" w:rsidR="007234D9" w:rsidRDefault="007234D9" w:rsidP="007234D9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30714C">
        <w:rPr>
          <w:rFonts w:eastAsia="Times New Roman" w:cs="Times New Roman"/>
          <w:kern w:val="0"/>
          <w:lang w:eastAsia="pt-BR" w:bidi="ar-SA"/>
        </w:rPr>
        <w:lastRenderedPageBreak/>
        <w:t>Diante dos benefícios expostos, a inclusão da autorização para adesão ao Sistema de Registro de Preços no edital se justifica plenamente. Esta medida visa assegurar maior eficiência, economicidade e transparência nas contratações públicas, promovendo a melhor utilização dos recursos públicos em benefício da sociedade.</w:t>
      </w:r>
    </w:p>
    <w:p w14:paraId="48EC5E94" w14:textId="77777777" w:rsidR="001B5418" w:rsidRPr="003308EB" w:rsidRDefault="001B5418" w:rsidP="001B5418">
      <w:pPr>
        <w:spacing w:before="240" w:after="240"/>
        <w:jc w:val="both"/>
        <w:rPr>
          <w:b/>
        </w:rPr>
      </w:pPr>
      <w:r w:rsidRPr="003308EB">
        <w:rPr>
          <w:b/>
        </w:rPr>
        <w:t>Do afastamento da licitação exclusiva e cotas para ME e EPP:</w:t>
      </w:r>
    </w:p>
    <w:p w14:paraId="65333AA0" w14:textId="77777777" w:rsidR="003308EB" w:rsidRDefault="003308EB" w:rsidP="003308EB">
      <w:pPr>
        <w:spacing w:before="240" w:after="240"/>
        <w:ind w:firstLine="709"/>
        <w:jc w:val="both"/>
      </w:pPr>
      <w:r w:rsidRPr="00C02201">
        <w:t>É certo que a exclusividade às micro e pequenas empresas é a regra nos casos de licitações com valor estimado de até R$ 80.000,00, conforme determina o art. 48, inciso I, da Lei Complementar 123/2006 e art. 6º, do Decreto nº 8.538/2015. No caso de licitações superiores a R$ 80.000,00 a administração deve estabelecer cotas de até 25% dos quantitativos dos itens a serem adquiridos em observância ao art. 48, inciso III, Lei Complementar 123/2006 e art. 8º, do Decreto nº 8.538/2015. Contudo, existem exceções que podem ser avocadas pela Administração, desde que apresente as devidas justificativas, pois o tratamento diferenciado resulta de expressa disposição constitucional (CR/88, art. 170, IX), sendo seu dever esclarecer os motivos pelos quais decidiu que determinada licitação não será exclusiva e não terá cotas reservadas conforme determina.</w:t>
      </w:r>
    </w:p>
    <w:p w14:paraId="795CF146" w14:textId="77777777" w:rsidR="003308EB" w:rsidRDefault="003308EB" w:rsidP="003308EB">
      <w:pPr>
        <w:spacing w:before="240" w:after="240"/>
        <w:ind w:firstLine="709"/>
        <w:jc w:val="both"/>
      </w:pPr>
      <w:r>
        <w:t>A resolução 06/2023 que regulamenta a Lei de Licitações e Contratos no âmbito do Consórcio Público de Saúde da Microrregião de Crato – CPSMC dispõe sobre a possibilidade do afastamento dos benefícios das microempresa e empresas de pequeno porte, senão vejamos:</w:t>
      </w:r>
    </w:p>
    <w:p w14:paraId="7DA112DF" w14:textId="77777777" w:rsidR="003308EB" w:rsidRPr="00C02201" w:rsidRDefault="003308EB" w:rsidP="003308EB">
      <w:pPr>
        <w:ind w:left="2268"/>
        <w:jc w:val="center"/>
        <w:rPr>
          <w:b/>
        </w:rPr>
      </w:pPr>
      <w:r w:rsidRPr="00C02201">
        <w:rPr>
          <w:b/>
        </w:rPr>
        <w:t>Seção VIII</w:t>
      </w:r>
    </w:p>
    <w:p w14:paraId="275DEC60" w14:textId="77777777" w:rsidR="003308EB" w:rsidRPr="00C02201" w:rsidRDefault="003308EB" w:rsidP="003308EB">
      <w:pPr>
        <w:ind w:left="2268"/>
        <w:jc w:val="center"/>
        <w:rPr>
          <w:b/>
        </w:rPr>
      </w:pPr>
      <w:r w:rsidRPr="00C02201">
        <w:rPr>
          <w:b/>
        </w:rPr>
        <w:t>Do Afastamento da Aplicação dos Benefícios</w:t>
      </w:r>
    </w:p>
    <w:p w14:paraId="5941DFFD" w14:textId="77777777" w:rsidR="003308EB" w:rsidRDefault="003308EB" w:rsidP="003308EB">
      <w:pPr>
        <w:ind w:left="2268"/>
        <w:jc w:val="both"/>
      </w:pPr>
      <w:r>
        <w:t>Art. 13. Não se aplica o disposto nos artigos 9º e 10º, deste anexo, quando:</w:t>
      </w:r>
    </w:p>
    <w:p w14:paraId="4F3AC0D4" w14:textId="77777777" w:rsidR="003308EB" w:rsidRDefault="003308EB" w:rsidP="003308EB">
      <w:pPr>
        <w:ind w:left="2268"/>
        <w:jc w:val="both"/>
      </w:pPr>
      <w:r>
        <w:t>I - não houver o mínimo de três fornecedores competitivos enquadrados como microempresas ou empresas de pequeno porte sediadas local ou regionalmente e capazes de cumprir as exigências estabelecidas no instrumento convocatório, requisito este que deve ser comprovado por meio de pesquisa de preços ou de declaração expressa da Unidade Demandante;</w:t>
      </w:r>
    </w:p>
    <w:p w14:paraId="1C046FA4" w14:textId="77777777" w:rsidR="003308EB" w:rsidRDefault="003308EB" w:rsidP="003308EB">
      <w:pPr>
        <w:ind w:left="2268"/>
        <w:jc w:val="both"/>
      </w:pPr>
      <w:r>
        <w:t>II - o tratamento diferenciado e simplificado para as microempresas e as empresas de pequeno porte não for vantajoso para a Administração, comprometer a padronização ou representar prejuízo ao conjunto ou ao complexo do objeto a ser contratado, devendo tal justificativa constar no Termo de Referência ou Projeto Básico;</w:t>
      </w:r>
    </w:p>
    <w:p w14:paraId="713BAC42" w14:textId="77777777" w:rsidR="003308EB" w:rsidRDefault="003308EB" w:rsidP="003308EB">
      <w:pPr>
        <w:ind w:left="2268"/>
        <w:jc w:val="both"/>
      </w:pPr>
      <w:r>
        <w:t>III - a licitação for dispensável ou inexigível, nos termos dos artigos 74 e 75, da Lei nº 14.133/2021, excetuadas as hipóteses previstas nos incisos I e II, do caput, do referido art. 75, nas quais a contratação deverá ser feita, preferencialmente, com microempresas e empresas de pequeno porte, observados, no que couber, os incisos I e II, do caput, deste artigo.</w:t>
      </w:r>
    </w:p>
    <w:p w14:paraId="194C5D56" w14:textId="77777777" w:rsidR="003308EB" w:rsidRDefault="003308EB" w:rsidP="003308EB">
      <w:pPr>
        <w:ind w:left="2268"/>
        <w:jc w:val="both"/>
      </w:pPr>
      <w:r>
        <w:t>§ 1º. Caso o fornecimento, a obra ou serviço sejam realizados no Município de Crato, para o disposto no inciso I do caput deste artigo, observar-se-á o § 2º, do art. 12, deste Anexo.</w:t>
      </w:r>
    </w:p>
    <w:p w14:paraId="21A55B60" w14:textId="77777777" w:rsidR="003308EB" w:rsidRDefault="003308EB" w:rsidP="003308EB">
      <w:pPr>
        <w:ind w:left="2268"/>
        <w:jc w:val="both"/>
      </w:pPr>
      <w:r>
        <w:t>§ 2º. Para o disposto no inciso II, do caput, deste artigo, considera-se não vantajosa a contratação quando:</w:t>
      </w:r>
    </w:p>
    <w:p w14:paraId="5FAF2F04" w14:textId="77777777" w:rsidR="003308EB" w:rsidRDefault="003308EB" w:rsidP="003308EB">
      <w:pPr>
        <w:ind w:left="2268"/>
        <w:jc w:val="both"/>
      </w:pPr>
      <w:r>
        <w:lastRenderedPageBreak/>
        <w:t>I - resultar em preço superior ao valor estabelecido como referência; ou</w:t>
      </w:r>
    </w:p>
    <w:p w14:paraId="5EAB8EAF" w14:textId="77777777" w:rsidR="003308EB" w:rsidRDefault="003308EB" w:rsidP="003308EB">
      <w:pPr>
        <w:ind w:left="2268"/>
        <w:jc w:val="both"/>
      </w:pPr>
      <w:r>
        <w:t>II - a natureza do bem, serviço ou obra for incompatível com a aplicação dos benefícios.</w:t>
      </w:r>
    </w:p>
    <w:p w14:paraId="768DAE6E" w14:textId="77777777" w:rsidR="003308EB" w:rsidRDefault="003308EB" w:rsidP="003308EB">
      <w:pPr>
        <w:spacing w:before="240" w:after="240"/>
        <w:ind w:firstLine="709"/>
        <w:jc w:val="both"/>
      </w:pPr>
      <w:r>
        <w:t xml:space="preserve">Entendemos que abrir a licitação para qualquer empresa participar, tornaria o certame mais vantajoso para o Consórcio, buscando realizar uma contratação mais vantajosa para administração pública. Possibilitando até a participação de grandes empresas com condições de logísticas e preços mais vantajosos para a contratação em tela. </w:t>
      </w:r>
    </w:p>
    <w:p w14:paraId="3469B084" w14:textId="77777777" w:rsidR="003308EB" w:rsidRDefault="003308EB" w:rsidP="003308EB">
      <w:pPr>
        <w:spacing w:before="240" w:after="240"/>
        <w:ind w:firstLine="709"/>
        <w:jc w:val="both"/>
      </w:pPr>
      <w:r>
        <w:t>Deste modo, é temerária a tomada de decisão em favor da exclusividade ou das cotas, sendo prudente não restringir a competição. Caso conceda a exclusividade ou cotas para ME e EPP, sem os parâmetros adequados que garantam a existência de fornecedores capazes de atender a demanda, a Administração poderá conduzir uma licitação ineficaz, com elevado número de itens desertos e fracassados, em virtude da ausência de fornecedores ou até mesmo da presença de fornecedores que não serão capazes de cumprir o contrato de forma adequada. Está administração seria levada a repetir o procedimento, o que aumentaria os custos da contratação, gerando prejuízos.</w:t>
      </w:r>
    </w:p>
    <w:p w14:paraId="55A589D9" w14:textId="77777777" w:rsidR="003308EB" w:rsidRDefault="003308EB" w:rsidP="003308EB">
      <w:pPr>
        <w:spacing w:before="240" w:after="240"/>
        <w:ind w:firstLine="709"/>
        <w:jc w:val="both"/>
      </w:pPr>
      <w:r>
        <w:t>Não se desconhece que a razão de ser da norma é promover o desenvolvimento econômico e social no âmbito local e regional, a ampliação da eficiência das políticas públicas e o incentivo à inovação tecnológica (artigo 47 da LC nº 123/06). Contudo, esta disposição deve ser interpretada à luz da Constituição Federal. A Constituição Federal prevê expressamente que no processo licitatório deve ser assegurada igualdade de condições a todos os concorrentes, ao passo que a Lei de Licitações dispõe que este se destina a garantir a observância do princípio constitucional da isonomia, a seleção da proposta mais vantajosa para a administração e a promoção do desenvolvimento nacional sustentável.</w:t>
      </w:r>
    </w:p>
    <w:p w14:paraId="4AA63820" w14:textId="43F6BF79" w:rsidR="003308EB" w:rsidRDefault="003308EB" w:rsidP="003308EB">
      <w:pPr>
        <w:spacing w:before="240" w:after="240"/>
        <w:ind w:firstLine="709"/>
        <w:jc w:val="both"/>
      </w:pPr>
      <w:r>
        <w:t xml:space="preserve">Diante disso, considerando o risco presente na concessão da exclusividade e ausência de parâmetros que afastem esses riscos, considerando ainda que tal decisão preserva a competividade do certame, garante a isonomia e possibilita a obtenção da proposta mais vantajosa para a Administração, e que as ME e EPP terão garantidos os outros benefícios dispostos na Lei Complementar nº 123, de 2006, esta licitação </w:t>
      </w:r>
      <w:r w:rsidRPr="00B05B3B">
        <w:rPr>
          <w:b/>
        </w:rPr>
        <w:t>não será exclusiva para Microempresas e Empresas de Pequeno Porte</w:t>
      </w:r>
      <w:r>
        <w:t xml:space="preserve">, </w:t>
      </w:r>
      <w:r w:rsidR="00F250BB" w:rsidRPr="00F250BB">
        <w:rPr>
          <w:b/>
        </w:rPr>
        <w:t>e nem terá o seu fracionamento em cotas</w:t>
      </w:r>
      <w:r w:rsidR="00F250BB">
        <w:t xml:space="preserve">. </w:t>
      </w:r>
    </w:p>
    <w:p w14:paraId="53A0784F" w14:textId="4AA87120" w:rsidR="00FC1719" w:rsidRDefault="007234D9" w:rsidP="00FC1719">
      <w:pPr>
        <w:spacing w:before="240" w:after="240"/>
        <w:ind w:firstLine="709"/>
        <w:jc w:val="both"/>
        <w:rPr>
          <w:b/>
          <w:i/>
          <w:iCs/>
        </w:rPr>
      </w:pPr>
      <w:r w:rsidRPr="00033E75">
        <w:t xml:space="preserve">Dessa forma, entendemos que a licitação da modalidade </w:t>
      </w:r>
      <w:r w:rsidRPr="00033E75">
        <w:rPr>
          <w:b/>
        </w:rPr>
        <w:t>PREGÃO</w:t>
      </w:r>
      <w:r w:rsidRPr="00033E75">
        <w:t xml:space="preserve"> na forma </w:t>
      </w:r>
      <w:r w:rsidRPr="00033E75">
        <w:rPr>
          <w:b/>
        </w:rPr>
        <w:t>ELETRÔNICA</w:t>
      </w:r>
      <w:r w:rsidRPr="00033E75">
        <w:t xml:space="preserve"> para o </w:t>
      </w:r>
      <w:r w:rsidRPr="00033E75">
        <w:rPr>
          <w:b/>
        </w:rPr>
        <w:t xml:space="preserve">SISTEMA DE REGISTRO DE PREÇO </w:t>
      </w:r>
      <w:r w:rsidRPr="00033E75">
        <w:t>com</w:t>
      </w:r>
      <w:r w:rsidRPr="00033E75">
        <w:rPr>
          <w:b/>
        </w:rPr>
        <w:t xml:space="preserve"> PERMISSÃO DE ADESÕES</w:t>
      </w:r>
      <w:r w:rsidRPr="00033E75">
        <w:t xml:space="preserve">, </w:t>
      </w:r>
      <w:r w:rsidR="001B5418" w:rsidRPr="00033E75">
        <w:t xml:space="preserve">com a participação no certame de </w:t>
      </w:r>
      <w:r w:rsidR="001B5418" w:rsidRPr="00033E75">
        <w:rPr>
          <w:b/>
        </w:rPr>
        <w:t>QUALQUER EMPRESA REGULAMENTE ESTABELECIDA NO PAÍS</w:t>
      </w:r>
      <w:r w:rsidR="001B5418" w:rsidRPr="00033E75">
        <w:t xml:space="preserve"> </w:t>
      </w:r>
      <w:r w:rsidRPr="00033E75">
        <w:t xml:space="preserve">é a melhor alternativa para </w:t>
      </w:r>
      <w:r w:rsidR="00B454A4" w:rsidRPr="00033E75">
        <w:t>o</w:t>
      </w:r>
      <w:r w:rsidRPr="00033E75">
        <w:t xml:space="preserve"> </w:t>
      </w:r>
      <w:bookmarkStart w:id="16" w:name="_Hlk190265394"/>
      <w:r w:rsidR="00A16293" w:rsidRPr="00033E75">
        <w:rPr>
          <w:b/>
          <w:i/>
        </w:rPr>
        <w:t>Registro de preços visando futura e eventual</w:t>
      </w:r>
      <w:r w:rsidR="00A16293" w:rsidRPr="00033E75">
        <w:rPr>
          <w:i/>
        </w:rPr>
        <w:t xml:space="preserve"> </w:t>
      </w:r>
      <w:r w:rsidR="00FC1719" w:rsidRPr="00033E75">
        <w:rPr>
          <w:b/>
          <w:i/>
          <w:iCs/>
        </w:rPr>
        <w:t xml:space="preserve">aquisição </w:t>
      </w:r>
      <w:r w:rsidR="00F250BB" w:rsidRPr="00033E75">
        <w:rPr>
          <w:b/>
          <w:i/>
          <w:iCs/>
        </w:rPr>
        <w:t xml:space="preserve">veículos do tipo vans para atender as necessidades do Sistema de Transporte de Pacientes </w:t>
      </w:r>
      <w:r w:rsidR="00033E75" w:rsidRPr="00033E75">
        <w:rPr>
          <w:b/>
          <w:i/>
          <w:iCs/>
        </w:rPr>
        <w:t>Eletivos</w:t>
      </w:r>
      <w:r w:rsidR="0075668D" w:rsidRPr="00033E75">
        <w:rPr>
          <w:b/>
          <w:i/>
          <w:iCs/>
        </w:rPr>
        <w:t xml:space="preserve"> </w:t>
      </w:r>
      <w:r w:rsidR="00033E75" w:rsidRPr="00033E75">
        <w:rPr>
          <w:b/>
          <w:i/>
          <w:iCs/>
        </w:rPr>
        <w:t>–</w:t>
      </w:r>
      <w:r w:rsidR="0075668D" w:rsidRPr="00033E75">
        <w:rPr>
          <w:b/>
          <w:i/>
          <w:iCs/>
        </w:rPr>
        <w:t xml:space="preserve"> STPE</w:t>
      </w:r>
      <w:r w:rsidR="00033E75" w:rsidRPr="00033E75">
        <w:rPr>
          <w:b/>
          <w:i/>
          <w:iCs/>
        </w:rPr>
        <w:t>, unidade gerenciada</w:t>
      </w:r>
      <w:r w:rsidR="00F250BB" w:rsidRPr="00033E75">
        <w:rPr>
          <w:b/>
          <w:i/>
          <w:iCs/>
        </w:rPr>
        <w:t xml:space="preserve">  </w:t>
      </w:r>
      <w:r w:rsidR="00033E75" w:rsidRPr="00033E75">
        <w:rPr>
          <w:b/>
          <w:i/>
          <w:iCs/>
        </w:rPr>
        <w:t xml:space="preserve">pelo </w:t>
      </w:r>
      <w:r w:rsidR="00F250BB" w:rsidRPr="00033E75">
        <w:rPr>
          <w:b/>
          <w:i/>
          <w:iCs/>
        </w:rPr>
        <w:t>Consórcio Público</w:t>
      </w:r>
      <w:r w:rsidR="00033E75" w:rsidRPr="00033E75">
        <w:rPr>
          <w:b/>
          <w:i/>
          <w:iCs/>
        </w:rPr>
        <w:t xml:space="preserve"> de Saúde da Microrregião de Crato – CPSMC.</w:t>
      </w:r>
      <w:r w:rsidR="00033E75">
        <w:rPr>
          <w:b/>
          <w:i/>
          <w:iCs/>
        </w:rPr>
        <w:t xml:space="preserve"> </w:t>
      </w:r>
    </w:p>
    <w:bookmarkEnd w:id="16"/>
    <w:p w14:paraId="3A94F854" w14:textId="0090F1FF" w:rsidR="007234D9" w:rsidRPr="00FC1719" w:rsidRDefault="007234D9" w:rsidP="00FC1719">
      <w:pPr>
        <w:spacing w:before="240" w:after="240"/>
        <w:jc w:val="both"/>
        <w:rPr>
          <w:b/>
          <w:i/>
          <w:iCs/>
        </w:rPr>
      </w:pPr>
      <w:r>
        <w:rPr>
          <w:rFonts w:cs="Times New Roman"/>
          <w:b/>
        </w:rPr>
        <w:t>9</w:t>
      </w:r>
      <w:r w:rsidRPr="007A0603">
        <w:rPr>
          <w:rFonts w:cs="Times New Roman"/>
          <w:b/>
        </w:rPr>
        <w:t>. JUSTIFICATIVAS PARA O PARCELAMENTO OU NÃO DA SOLUÇÃO</w:t>
      </w:r>
    </w:p>
    <w:p w14:paraId="7CFF69F5" w14:textId="53409E43" w:rsidR="008E6A6C" w:rsidRPr="008E6A6C" w:rsidRDefault="008E6A6C" w:rsidP="008E6A6C">
      <w:pPr>
        <w:spacing w:before="240" w:after="240"/>
        <w:ind w:firstLine="709"/>
        <w:jc w:val="both"/>
        <w:rPr>
          <w:rFonts w:cs="Times New Roman"/>
        </w:rPr>
      </w:pPr>
      <w:r w:rsidRPr="008E6A6C">
        <w:rPr>
          <w:rFonts w:cs="Times New Roman"/>
        </w:rPr>
        <w:t>Em regra, as aquisições de bens ou</w:t>
      </w:r>
      <w:r>
        <w:rPr>
          <w:rFonts w:cs="Times New Roman"/>
        </w:rPr>
        <w:t xml:space="preserve"> </w:t>
      </w:r>
      <w:r w:rsidRPr="008E6A6C">
        <w:rPr>
          <w:rFonts w:cs="Times New Roman"/>
        </w:rPr>
        <w:t>serviços deverão ser divididos em tantas parcelas quantas se comprovarem técnica e</w:t>
      </w:r>
      <w:r>
        <w:rPr>
          <w:rFonts w:cs="Times New Roman"/>
        </w:rPr>
        <w:t xml:space="preserve"> </w:t>
      </w:r>
      <w:r w:rsidRPr="008E6A6C">
        <w:rPr>
          <w:rFonts w:cs="Times New Roman"/>
        </w:rPr>
        <w:t>economicamente viáveis, procedendo-se com vistas ao melhor aproveitamento dos recursos</w:t>
      </w:r>
      <w:r>
        <w:rPr>
          <w:rFonts w:cs="Times New Roman"/>
        </w:rPr>
        <w:t xml:space="preserve"> </w:t>
      </w:r>
      <w:r w:rsidRPr="008E6A6C">
        <w:rPr>
          <w:rFonts w:cs="Times New Roman"/>
        </w:rPr>
        <w:t>disponíveis no mercado e à ampliação da competitividade sem perda da economia de escala.</w:t>
      </w:r>
      <w:r>
        <w:rPr>
          <w:rFonts w:cs="Times New Roman"/>
        </w:rPr>
        <w:t xml:space="preserve"> </w:t>
      </w:r>
      <w:r w:rsidRPr="008E6A6C">
        <w:rPr>
          <w:rFonts w:cs="Times New Roman"/>
        </w:rPr>
        <w:t xml:space="preserve">Neste caso verifica-se, que o parcelamento </w:t>
      </w:r>
      <w:r w:rsidRPr="008E6A6C">
        <w:rPr>
          <w:rFonts w:cs="Times New Roman"/>
        </w:rPr>
        <w:lastRenderedPageBreak/>
        <w:t>não será adotado quando:</w:t>
      </w:r>
    </w:p>
    <w:p w14:paraId="50E8B205" w14:textId="3C2C7972" w:rsidR="008E6A6C" w:rsidRDefault="008E6A6C" w:rsidP="008E6A6C">
      <w:pPr>
        <w:spacing w:before="240" w:after="240"/>
        <w:ind w:left="2268"/>
        <w:jc w:val="both"/>
        <w:rPr>
          <w:rFonts w:cs="Times New Roman"/>
        </w:rPr>
      </w:pPr>
      <w:r>
        <w:rPr>
          <w:rFonts w:cs="Times New Roman"/>
        </w:rPr>
        <w:t>A</w:t>
      </w:r>
      <w:r w:rsidRPr="008E6A6C">
        <w:rPr>
          <w:rFonts w:cs="Times New Roman"/>
        </w:rPr>
        <w:t xml:space="preserve"> economia de escala, a redução de custos de gestão de contratos ou a maior vantagem na</w:t>
      </w:r>
      <w:r>
        <w:rPr>
          <w:rFonts w:cs="Times New Roman"/>
        </w:rPr>
        <w:t xml:space="preserve"> </w:t>
      </w:r>
      <w:r w:rsidRPr="008E6A6C">
        <w:rPr>
          <w:rFonts w:cs="Times New Roman"/>
        </w:rPr>
        <w:t>contratação recomendar a compra do item do mesmo fornecedor.</w:t>
      </w:r>
    </w:p>
    <w:p w14:paraId="392F9D73" w14:textId="57396BC8" w:rsidR="007234D9" w:rsidRPr="007A0603" w:rsidRDefault="007234D9" w:rsidP="008E6A6C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</w:t>
      </w:r>
      <w:r>
        <w:rPr>
          <w:rFonts w:cs="Times New Roman"/>
          <w:b/>
        </w:rPr>
        <w:t>0</w:t>
      </w:r>
      <w:r w:rsidRPr="007A0603">
        <w:rPr>
          <w:rFonts w:cs="Times New Roman"/>
          <w:b/>
        </w:rPr>
        <w:t>. RESULTADOS PRETENDIDOS</w:t>
      </w:r>
    </w:p>
    <w:p w14:paraId="7DE65EC3" w14:textId="55E18E38" w:rsidR="008305BC" w:rsidRDefault="008305BC" w:rsidP="00B30690">
      <w:pPr>
        <w:spacing w:before="240" w:after="240"/>
        <w:ind w:firstLine="709"/>
        <w:jc w:val="both"/>
      </w:pPr>
      <w:r>
        <w:t xml:space="preserve">A aquisição de uma nova frota para transportar pacientes entre municípios e unidades de tratamento pode trazer diversos impactos positivos. </w:t>
      </w:r>
      <w:r w:rsidR="00B30690">
        <w:t>Diante disso, esperamos os possíveis resultados:</w:t>
      </w:r>
    </w:p>
    <w:p w14:paraId="259FAD87" w14:textId="54431831" w:rsidR="008305BC" w:rsidRDefault="008305BC" w:rsidP="008305BC">
      <w:pPr>
        <w:pStyle w:val="PargrafodaLista"/>
        <w:numPr>
          <w:ilvl w:val="0"/>
          <w:numId w:val="6"/>
        </w:numPr>
        <w:spacing w:before="240" w:after="240"/>
        <w:jc w:val="both"/>
      </w:pPr>
      <w:r>
        <w:t>Melhoria no acesso à saúde – Pacientes terão transporte mais eficiente e confortável para chegar às unidades de tratamento, reduzindo atrasos e faltas em consultas.</w:t>
      </w:r>
    </w:p>
    <w:p w14:paraId="5EF52C43" w14:textId="1B0D5B93" w:rsidR="008305BC" w:rsidRDefault="008305BC" w:rsidP="008305BC">
      <w:pPr>
        <w:pStyle w:val="PargrafodaLista"/>
        <w:numPr>
          <w:ilvl w:val="0"/>
          <w:numId w:val="6"/>
        </w:numPr>
        <w:spacing w:before="240" w:after="240"/>
        <w:jc w:val="both"/>
      </w:pPr>
      <w:r>
        <w:t>Maior segurança e conforto – Veículos novos tendem a ser mais seguros e equipados com melhor infraestrutura para transporte de pacientes, incluindo aqueles com mobilidade reduzida.</w:t>
      </w:r>
    </w:p>
    <w:p w14:paraId="4156DB69" w14:textId="5EE12529" w:rsidR="008305BC" w:rsidRDefault="008305BC" w:rsidP="008305BC">
      <w:pPr>
        <w:pStyle w:val="PargrafodaLista"/>
        <w:numPr>
          <w:ilvl w:val="0"/>
          <w:numId w:val="6"/>
        </w:numPr>
        <w:spacing w:before="240" w:after="240"/>
        <w:jc w:val="both"/>
      </w:pPr>
      <w:r>
        <w:t>Redução de custos operacionais – Frotas novas podem ter menor consumo de combustível e menos gastos com manutenção, otimizando os recursos financeiros.</w:t>
      </w:r>
    </w:p>
    <w:p w14:paraId="6C1AE6A6" w14:textId="77777777" w:rsidR="00B30690" w:rsidRDefault="008305BC" w:rsidP="00B30690">
      <w:pPr>
        <w:pStyle w:val="PargrafodaLista"/>
        <w:numPr>
          <w:ilvl w:val="0"/>
          <w:numId w:val="6"/>
        </w:numPr>
        <w:spacing w:before="240" w:after="240"/>
        <w:jc w:val="both"/>
      </w:pPr>
      <w:r>
        <w:t>Melhoria na qualidade de vida dos pacientes – O transporte adequado pode diminuir o desgaste físico e emocional dos pacientes, especialmente aqueles com doenças crônicas.</w:t>
      </w:r>
    </w:p>
    <w:p w14:paraId="46123E1A" w14:textId="5F0F6105" w:rsidR="008305BC" w:rsidRDefault="008305BC" w:rsidP="00B30690">
      <w:pPr>
        <w:pStyle w:val="PargrafodaLista"/>
        <w:numPr>
          <w:ilvl w:val="0"/>
          <w:numId w:val="6"/>
        </w:numPr>
        <w:spacing w:before="240" w:after="240"/>
        <w:jc w:val="both"/>
      </w:pPr>
      <w:r>
        <w:t>Cumprimento de normas sanitárias e regulatórias – Frotas novas podem estar mais alinhadas com exigências sanitárias e regulamentações de transporte de pacientes.</w:t>
      </w:r>
    </w:p>
    <w:p w14:paraId="6C09DA40" w14:textId="3F3DBC0F" w:rsidR="00B30690" w:rsidRDefault="00B30690" w:rsidP="00B30690">
      <w:pPr>
        <w:spacing w:before="240" w:after="240"/>
        <w:ind w:firstLine="709"/>
        <w:jc w:val="both"/>
      </w:pPr>
      <w:r>
        <w:t xml:space="preserve">Dessa forma, </w:t>
      </w:r>
      <w:r w:rsidRPr="00B30690">
        <w:t>a aquisição de uma nova frota tem um impacto positivo para o transporte de pacientes, tornando o acesso à saúde mais eficiente, seguro e confortável.</w:t>
      </w:r>
    </w:p>
    <w:p w14:paraId="72B824FC" w14:textId="6F37ADC4" w:rsidR="007234D9" w:rsidRPr="00836F95" w:rsidRDefault="007234D9" w:rsidP="008305BC">
      <w:pPr>
        <w:spacing w:before="240" w:after="240"/>
        <w:jc w:val="both"/>
        <w:rPr>
          <w:b/>
        </w:rPr>
      </w:pPr>
      <w:r w:rsidRPr="00836F95">
        <w:rPr>
          <w:b/>
        </w:rPr>
        <w:t>1</w:t>
      </w:r>
      <w:r>
        <w:rPr>
          <w:b/>
        </w:rPr>
        <w:t>1</w:t>
      </w:r>
      <w:r w:rsidRPr="00836F95">
        <w:rPr>
          <w:b/>
        </w:rPr>
        <w:t>. PROVIDÊNCIAS PARA A ADEQUAÇÃO DO AMBIENTE DO ÓRGÃO</w:t>
      </w:r>
    </w:p>
    <w:p w14:paraId="068B1FD4" w14:textId="01E394B4" w:rsidR="00BB0426" w:rsidRPr="00BB0426" w:rsidRDefault="00BB0426" w:rsidP="00BB0426">
      <w:pPr>
        <w:widowControl/>
        <w:suppressAutoHyphens w:val="0"/>
        <w:spacing w:before="100" w:beforeAutospacing="1" w:after="100" w:afterAutospacing="1"/>
        <w:ind w:firstLine="709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kern w:val="0"/>
          <w:lang w:eastAsia="pt-BR" w:bidi="ar-SA"/>
        </w:rPr>
        <w:t>Para garantir a adequação do ambiente do órgão responsável pelo transporte de pacientes após a aquisição da nova frota, algumas providências são essenciais</w:t>
      </w:r>
      <w:r w:rsidR="00E07B24">
        <w:rPr>
          <w:rFonts w:eastAsia="Times New Roman" w:cs="Times New Roman"/>
          <w:kern w:val="0"/>
          <w:lang w:eastAsia="pt-BR" w:bidi="ar-SA"/>
        </w:rPr>
        <w:t>:</w:t>
      </w:r>
    </w:p>
    <w:p w14:paraId="102CABD1" w14:textId="77777777" w:rsidR="00BB0426" w:rsidRPr="00BB0426" w:rsidRDefault="00BB0426" w:rsidP="00E07B24">
      <w:pPr>
        <w:widowControl/>
        <w:numPr>
          <w:ilvl w:val="0"/>
          <w:numId w:val="7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Adequação da garagem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Garantir espaço suficiente e seguro para o estacionamento da nova frota, considerando ventilação, segurança e acessibilidade.</w:t>
      </w:r>
    </w:p>
    <w:p w14:paraId="11B11295" w14:textId="77777777" w:rsidR="00BB0426" w:rsidRPr="00BB0426" w:rsidRDefault="00BB0426" w:rsidP="00E07B24">
      <w:pPr>
        <w:widowControl/>
        <w:numPr>
          <w:ilvl w:val="0"/>
          <w:numId w:val="8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Criação de um plano operacional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Definir rotas, horários e protocolos para otimizar o transporte de pacientes.</w:t>
      </w:r>
    </w:p>
    <w:p w14:paraId="5122A649" w14:textId="77777777" w:rsidR="00BB0426" w:rsidRPr="00BB0426" w:rsidRDefault="00BB0426" w:rsidP="00E07B24">
      <w:pPr>
        <w:widowControl/>
        <w:numPr>
          <w:ilvl w:val="0"/>
          <w:numId w:val="8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Sistema de controle da frota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Implementar um software de gestão para rastreamento dos veículos, controle de manutenção e otimização de rotas.</w:t>
      </w:r>
    </w:p>
    <w:p w14:paraId="3952154A" w14:textId="77777777" w:rsidR="00BB0426" w:rsidRPr="00BB0426" w:rsidRDefault="00BB0426" w:rsidP="00E07B24">
      <w:pPr>
        <w:widowControl/>
        <w:numPr>
          <w:ilvl w:val="0"/>
          <w:numId w:val="8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Definição de equipe de coordenação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Nomear responsáveis pela operação e supervisão dos transportes, garantindo comunicação eficaz entre unidades de saúde e motoristas.</w:t>
      </w:r>
    </w:p>
    <w:p w14:paraId="42A2A397" w14:textId="77777777" w:rsidR="00BB0426" w:rsidRPr="00BB0426" w:rsidRDefault="00BB0426" w:rsidP="00E07B24">
      <w:pPr>
        <w:widowControl/>
        <w:numPr>
          <w:ilvl w:val="0"/>
          <w:numId w:val="9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Treinamento de motoristas e equipe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Oferecer capacitação em direção defensiva, primeiros socorros, atendimento humanizado e operação dos novos veículos.</w:t>
      </w:r>
    </w:p>
    <w:p w14:paraId="746ABD15" w14:textId="77777777" w:rsidR="00BB0426" w:rsidRPr="00BB0426" w:rsidRDefault="00BB0426" w:rsidP="00E07B24">
      <w:pPr>
        <w:widowControl/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Readequação de quadro de funcionários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Avaliar se será necessário contratar novos profissionais para manutenção, logística e operação.</w:t>
      </w:r>
    </w:p>
    <w:p w14:paraId="3DE4B7AE" w14:textId="77777777" w:rsidR="00BB0426" w:rsidRPr="00BB0426" w:rsidRDefault="00BB0426" w:rsidP="00E07B24">
      <w:pPr>
        <w:widowControl/>
        <w:numPr>
          <w:ilvl w:val="0"/>
          <w:numId w:val="9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Normas de conduta e segurança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Estabelecer diretrizes claras para motoristas e acompanhantes, incluindo procedimentos em emergências.</w:t>
      </w:r>
    </w:p>
    <w:p w14:paraId="3A2122A4" w14:textId="122011CC" w:rsidR="00BB0426" w:rsidRPr="00BB0426" w:rsidRDefault="00E07B24" w:rsidP="00E07B24">
      <w:pPr>
        <w:widowControl/>
        <w:numPr>
          <w:ilvl w:val="0"/>
          <w:numId w:val="10"/>
        </w:numPr>
        <w:suppressAutoHyphens w:val="0"/>
        <w:ind w:left="714" w:hanging="357"/>
        <w:jc w:val="both"/>
        <w:rPr>
          <w:rFonts w:eastAsia="Times New Roman" w:cs="Times New Roman"/>
          <w:kern w:val="0"/>
          <w:lang w:eastAsia="pt-BR" w:bidi="ar-SA"/>
        </w:rPr>
      </w:pPr>
      <w:r>
        <w:rPr>
          <w:rFonts w:eastAsia="Times New Roman" w:cs="Times New Roman"/>
          <w:b/>
          <w:bCs/>
          <w:kern w:val="0"/>
          <w:lang w:eastAsia="pt-BR" w:bidi="ar-SA"/>
        </w:rPr>
        <w:lastRenderedPageBreak/>
        <w:t xml:space="preserve">Seguros veiculares </w:t>
      </w:r>
      <w:r w:rsidR="00BB0426" w:rsidRPr="00BB0426">
        <w:rPr>
          <w:rFonts w:eastAsia="Times New Roman" w:cs="Times New Roman"/>
          <w:kern w:val="0"/>
          <w:lang w:eastAsia="pt-BR" w:bidi="ar-SA"/>
        </w:rPr>
        <w:t>– Regularizar documentos da nova frota, incluindo, seguro e autorizações sanitárias</w:t>
      </w:r>
      <w:r>
        <w:rPr>
          <w:rFonts w:eastAsia="Times New Roman" w:cs="Times New Roman"/>
          <w:kern w:val="0"/>
          <w:lang w:eastAsia="pt-BR" w:bidi="ar-SA"/>
        </w:rPr>
        <w:t xml:space="preserve">, se for o caso. </w:t>
      </w:r>
    </w:p>
    <w:p w14:paraId="243AB2E4" w14:textId="77777777" w:rsidR="00BB0426" w:rsidRPr="00BB0426" w:rsidRDefault="00BB0426" w:rsidP="00E07B24">
      <w:pPr>
        <w:widowControl/>
        <w:numPr>
          <w:ilvl w:val="0"/>
          <w:numId w:val="10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Normas sanitárias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Garantir que os veículos estejam equipados e higienizados conforme as exigências da Anvisa e demais órgãos reguladores.</w:t>
      </w:r>
    </w:p>
    <w:p w14:paraId="29417F94" w14:textId="72D00A20" w:rsidR="00B30690" w:rsidRPr="00E07B24" w:rsidRDefault="00BB0426" w:rsidP="00E07B24">
      <w:pPr>
        <w:widowControl/>
        <w:numPr>
          <w:ilvl w:val="0"/>
          <w:numId w:val="10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BB0426">
        <w:rPr>
          <w:rFonts w:eastAsia="Times New Roman" w:cs="Times New Roman"/>
          <w:b/>
          <w:bCs/>
          <w:kern w:val="0"/>
          <w:lang w:eastAsia="pt-BR" w:bidi="ar-SA"/>
        </w:rPr>
        <w:t>Política de manutenção preventiva</w:t>
      </w:r>
      <w:r w:rsidRPr="00BB0426">
        <w:rPr>
          <w:rFonts w:eastAsia="Times New Roman" w:cs="Times New Roman"/>
          <w:kern w:val="0"/>
          <w:lang w:eastAsia="pt-BR" w:bidi="ar-SA"/>
        </w:rPr>
        <w:t xml:space="preserve"> – Criar um calendário obrigatório para revisões e inspeções dos veículos.</w:t>
      </w:r>
    </w:p>
    <w:p w14:paraId="644D8E2C" w14:textId="3E644F42" w:rsidR="007234D9" w:rsidRDefault="007234D9" w:rsidP="007234D9">
      <w:pPr>
        <w:spacing w:before="240" w:after="240"/>
        <w:jc w:val="both"/>
        <w:rPr>
          <w:b/>
        </w:rPr>
      </w:pPr>
      <w:r>
        <w:rPr>
          <w:b/>
        </w:rPr>
        <w:t xml:space="preserve">12. CONTRATAÇÕES CORRELATAS E/OU INTERDEPENDENTES </w:t>
      </w:r>
    </w:p>
    <w:p w14:paraId="0E540DE5" w14:textId="77777777" w:rsidR="007234D9" w:rsidRPr="00D23455" w:rsidRDefault="007234D9" w:rsidP="007234D9">
      <w:pPr>
        <w:spacing w:before="240" w:after="240"/>
        <w:ind w:firstLine="709"/>
        <w:jc w:val="both"/>
      </w:pPr>
      <w:r w:rsidRPr="008E6A6C">
        <w:t>Durante o desenvolvimento do presente estudo técnico preliminar não foram identificadas contratações correlatas e/ou interdependestes.</w:t>
      </w:r>
      <w:r>
        <w:t xml:space="preserve"> </w:t>
      </w:r>
    </w:p>
    <w:p w14:paraId="49A5D0D9" w14:textId="77777777" w:rsidR="007234D9" w:rsidRPr="00A4193D" w:rsidRDefault="007234D9" w:rsidP="007234D9">
      <w:pPr>
        <w:spacing w:before="240" w:after="240"/>
        <w:jc w:val="both"/>
        <w:rPr>
          <w:b/>
        </w:rPr>
      </w:pPr>
      <w:r w:rsidRPr="00891B75">
        <w:rPr>
          <w:b/>
        </w:rPr>
        <w:t>13. IMPACTO AMBIENTAL</w:t>
      </w:r>
      <w:r w:rsidRPr="00A4193D">
        <w:rPr>
          <w:b/>
        </w:rPr>
        <w:t xml:space="preserve"> </w:t>
      </w:r>
    </w:p>
    <w:p w14:paraId="1282DD4F" w14:textId="4EA25DA8" w:rsidR="007234D9" w:rsidRDefault="00891B75" w:rsidP="006E2972">
      <w:pPr>
        <w:spacing w:before="240" w:after="240"/>
        <w:ind w:firstLine="709"/>
        <w:jc w:val="both"/>
      </w:pPr>
      <w:r w:rsidRPr="008E6A6C">
        <w:t xml:space="preserve">As empresas vencedoras do processo de licitação deverão atender a todos os critérios de sustentabilidade existentes e a todas as normas vigentes, durante toda a contratação. </w:t>
      </w:r>
      <w:r w:rsidR="006E2972" w:rsidRPr="008E6A6C">
        <w:t>Dessa forma, entendemos que o futuro contratado deve a</w:t>
      </w:r>
      <w:r w:rsidR="00A975CF" w:rsidRPr="008E6A6C">
        <w:t>dotar práticas sustentáveis pode ajudar a reduzir esses impactos e promover um desenvolvimento mais responsável e consciente.</w:t>
      </w:r>
    </w:p>
    <w:p w14:paraId="25FC9B26" w14:textId="3E8F176F" w:rsidR="007234D9" w:rsidRDefault="007234D9" w:rsidP="007234D9">
      <w:pPr>
        <w:spacing w:before="240" w:after="240"/>
        <w:jc w:val="both"/>
        <w:rPr>
          <w:b/>
        </w:rPr>
      </w:pPr>
      <w:r w:rsidRPr="00836F95">
        <w:rPr>
          <w:b/>
        </w:rPr>
        <w:t>1</w:t>
      </w:r>
      <w:r>
        <w:rPr>
          <w:b/>
        </w:rPr>
        <w:t>4</w:t>
      </w:r>
      <w:r w:rsidRPr="00836F95">
        <w:rPr>
          <w:b/>
        </w:rPr>
        <w:t xml:space="preserve">. </w:t>
      </w:r>
      <w:r w:rsidRPr="003B0561">
        <w:rPr>
          <w:b/>
        </w:rPr>
        <w:t>POSCIONAMENTO CONCLUSIVO</w:t>
      </w:r>
    </w:p>
    <w:p w14:paraId="66D8BBEC" w14:textId="0E78B8CC" w:rsidR="007234D9" w:rsidRDefault="007234D9" w:rsidP="007234D9">
      <w:pPr>
        <w:spacing w:before="240" w:after="240"/>
        <w:ind w:firstLine="709"/>
        <w:jc w:val="both"/>
      </w:pPr>
      <w:r w:rsidRPr="002E3DD9">
        <w:t xml:space="preserve">Os estudos preliminares evidenciam que a contratação da solução ora descrita, ou seja, o </w:t>
      </w:r>
      <w:r w:rsidR="002E3DD9" w:rsidRPr="002E3DD9">
        <w:t>Registro de preços visando futura e eventual aquisição veículos do tipo vans para atender as necessidades do Sistema de Transporte de Pacientes Eletivos – STPE, unidade gerenciada pelo Consórcio Público de Saúde da Microrregião de Crato – CPSMC</w:t>
      </w:r>
      <w:r w:rsidRPr="002E3DD9">
        <w:t>, mostra-se tecnicamente possível e fundamentadamente necessária.</w:t>
      </w:r>
    </w:p>
    <w:p w14:paraId="23AE32A4" w14:textId="77777777" w:rsidR="007234D9" w:rsidRPr="00205A6E" w:rsidRDefault="007234D9" w:rsidP="007234D9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</w:t>
      </w:r>
      <w:r>
        <w:rPr>
          <w:rFonts w:cs="Times New Roman"/>
          <w:b/>
        </w:rPr>
        <w:t>5</w:t>
      </w:r>
      <w:r w:rsidRPr="007A0603">
        <w:rPr>
          <w:rFonts w:cs="Times New Roman"/>
          <w:b/>
        </w:rPr>
        <w:t xml:space="preserve">. </w:t>
      </w:r>
      <w:r w:rsidRPr="00205A6E">
        <w:rPr>
          <w:rFonts w:cs="Times New Roman"/>
          <w:b/>
        </w:rPr>
        <w:t>ANEXOS</w:t>
      </w:r>
    </w:p>
    <w:p w14:paraId="6CD97240" w14:textId="77777777" w:rsidR="007234D9" w:rsidRPr="00205A6E" w:rsidRDefault="007234D9" w:rsidP="007234D9">
      <w:pPr>
        <w:spacing w:before="240" w:after="240"/>
        <w:ind w:firstLine="709"/>
        <w:jc w:val="both"/>
        <w:rPr>
          <w:rFonts w:cs="Times New Roman"/>
        </w:rPr>
      </w:pPr>
      <w:r w:rsidRPr="00205A6E">
        <w:rPr>
          <w:rFonts w:cs="Times New Roman"/>
        </w:rPr>
        <w:t>Integram o Presente Estudo Técnico Preliminar – ETP os seguintes documentos:</w:t>
      </w:r>
    </w:p>
    <w:p w14:paraId="621423EF" w14:textId="3A1F3192" w:rsidR="007234D9" w:rsidRDefault="007234D9" w:rsidP="002D5AA6">
      <w:pPr>
        <w:pStyle w:val="PargrafodaLista"/>
        <w:numPr>
          <w:ilvl w:val="0"/>
          <w:numId w:val="3"/>
        </w:numPr>
        <w:spacing w:before="240" w:after="240"/>
        <w:jc w:val="both"/>
        <w:rPr>
          <w:rFonts w:cs="Times New Roman"/>
        </w:rPr>
      </w:pPr>
      <w:r w:rsidRPr="00205A6E">
        <w:rPr>
          <w:rFonts w:cs="Times New Roman"/>
        </w:rPr>
        <w:t>Anexo I – Mapa de Riscos</w:t>
      </w:r>
      <w:r w:rsidR="000E508F">
        <w:rPr>
          <w:rFonts w:cs="Times New Roman"/>
        </w:rPr>
        <w:t>;</w:t>
      </w:r>
    </w:p>
    <w:p w14:paraId="37E9B1D2" w14:textId="59BD85A1" w:rsidR="000E508F" w:rsidRPr="00205A6E" w:rsidRDefault="000E508F" w:rsidP="002D5AA6">
      <w:pPr>
        <w:pStyle w:val="PargrafodaLista"/>
        <w:numPr>
          <w:ilvl w:val="0"/>
          <w:numId w:val="3"/>
        </w:numPr>
        <w:spacing w:before="240" w:after="240"/>
        <w:jc w:val="both"/>
        <w:rPr>
          <w:rFonts w:cs="Times New Roman"/>
        </w:rPr>
      </w:pPr>
      <w:r>
        <w:rPr>
          <w:rFonts w:cs="Times New Roman"/>
        </w:rPr>
        <w:t>Anexo II – Pesquisa de Mercado.</w:t>
      </w:r>
    </w:p>
    <w:p w14:paraId="31778B54" w14:textId="77777777" w:rsidR="0098394B" w:rsidRDefault="0098394B" w:rsidP="003B2ED0">
      <w:pPr>
        <w:rPr>
          <w:rFonts w:cs="Times New Roman"/>
          <w:b/>
        </w:rPr>
        <w:sectPr w:rsidR="0098394B" w:rsidSect="00B3280B">
          <w:headerReference w:type="default" r:id="rId12"/>
          <w:footerReference w:type="default" r:id="rId13"/>
          <w:pgSz w:w="11906" w:h="16838"/>
          <w:pgMar w:top="1701" w:right="1276" w:bottom="1418" w:left="1701" w:header="0" w:footer="0" w:gutter="0"/>
          <w:cols w:space="708"/>
          <w:docGrid w:linePitch="360"/>
        </w:sectPr>
      </w:pPr>
    </w:p>
    <w:p w14:paraId="2BF41AA1" w14:textId="77777777" w:rsidR="0098394B" w:rsidRPr="001D7778" w:rsidRDefault="0098394B" w:rsidP="0098394B">
      <w:pPr>
        <w:tabs>
          <w:tab w:val="left" w:pos="5463"/>
        </w:tabs>
        <w:jc w:val="center"/>
        <w:rPr>
          <w:b/>
        </w:rPr>
      </w:pPr>
      <w:r w:rsidRPr="001D7778">
        <w:rPr>
          <w:b/>
        </w:rPr>
        <w:lastRenderedPageBreak/>
        <w:t xml:space="preserve">ANEXO I </w:t>
      </w:r>
    </w:p>
    <w:p w14:paraId="4EAE5E3D" w14:textId="77777777" w:rsidR="0098394B" w:rsidRPr="000725E5" w:rsidRDefault="0098394B" w:rsidP="0098394B">
      <w:pPr>
        <w:tabs>
          <w:tab w:val="left" w:pos="5463"/>
        </w:tabs>
        <w:jc w:val="center"/>
        <w:rPr>
          <w:b/>
        </w:rPr>
      </w:pPr>
      <w:r>
        <w:rPr>
          <w:b/>
        </w:rPr>
        <w:t xml:space="preserve">MAPA </w:t>
      </w:r>
      <w:r w:rsidRPr="001D7778">
        <w:rPr>
          <w:b/>
        </w:rPr>
        <w:t>DE RISCOS</w:t>
      </w:r>
    </w:p>
    <w:p w14:paraId="12623C81" w14:textId="77777777" w:rsidR="0098394B" w:rsidRDefault="0098394B" w:rsidP="0098394B">
      <w:pPr>
        <w:tabs>
          <w:tab w:val="left" w:pos="5463"/>
        </w:tabs>
      </w:pPr>
    </w:p>
    <w:tbl>
      <w:tblPr>
        <w:tblW w:w="16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418"/>
        <w:gridCol w:w="1700"/>
        <w:gridCol w:w="1134"/>
        <w:gridCol w:w="1704"/>
        <w:gridCol w:w="995"/>
        <w:gridCol w:w="1248"/>
        <w:gridCol w:w="1307"/>
        <w:gridCol w:w="850"/>
        <w:gridCol w:w="1140"/>
        <w:gridCol w:w="1128"/>
        <w:gridCol w:w="1701"/>
        <w:gridCol w:w="1134"/>
      </w:tblGrid>
      <w:tr w:rsidR="0098394B" w:rsidRPr="007A19EA" w14:paraId="0B13F4DF" w14:textId="77777777" w:rsidTr="00554EED">
        <w:trPr>
          <w:trHeight w:val="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5DB7DB61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Nº do risco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7168131E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Risco / descrição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40B261E8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Causa do Risco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1662CC70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Tipo do risco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67499F48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Fase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0E7068A6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Alocação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096B5378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Consequência / Impacto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756DC7AE" w14:textId="77777777" w:rsidR="0098394B" w:rsidRPr="007A19EA" w:rsidRDefault="0098394B" w:rsidP="00554EED">
            <w:pPr>
              <w:suppressAutoHyphens w:val="0"/>
              <w:spacing w:line="276" w:lineRule="auto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Probabilidade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0F925B0B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Impacto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7CBB8025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Ações Preventivas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403012C3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Responsável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0F4C9E7B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Ações de Contingência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75B5"/>
            <w:vAlign w:val="center"/>
            <w:hideMark/>
          </w:tcPr>
          <w:p w14:paraId="09688DC8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bCs/>
                <w:sz w:val="18"/>
                <w:szCs w:val="18"/>
                <w:lang w:eastAsia="pt-BR"/>
              </w:rPr>
              <w:t>Responsável</w:t>
            </w:r>
          </w:p>
        </w:tc>
      </w:tr>
      <w:tr w:rsidR="0098394B" w:rsidRPr="007A19EA" w14:paraId="0E07091F" w14:textId="77777777" w:rsidTr="00554EED">
        <w:trPr>
          <w:trHeight w:val="4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BFDE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6B9C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Ausência de preposto da Contratada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0FD8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A contratada não designar formalmente o preposto da empresa.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B8F3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Riscos possíveis na execução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EFD5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Gestão/Fiscalização do Contrato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A902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Contratada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680C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Responsabilização direta da Administração.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88A5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Muito Baixa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1E8C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Alto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BD65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Incluir na cláusula da fiscalização, dispositivos de indicação de fiscal e preposto e as respectivas atribuições.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B20B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Fiscal de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E7A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Solicitar, imediatamente à constatação, a designação formal do preposto e sua respectiva presença no local da prestação dos serviços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0065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Fiscal de Contrato</w:t>
            </w:r>
          </w:p>
        </w:tc>
      </w:tr>
      <w:tr w:rsidR="0098394B" w:rsidRPr="007A19EA" w14:paraId="4C554671" w14:textId="77777777" w:rsidTr="00554EED">
        <w:trPr>
          <w:trHeight w:val="4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A95A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sz w:val="18"/>
                <w:szCs w:val="18"/>
                <w:lang w:eastAsia="pt-BR"/>
              </w:rPr>
            </w:pPr>
            <w:r>
              <w:rPr>
                <w:rFonts w:cs="Times New Roman"/>
                <w:b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B949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 xml:space="preserve">Não entrega </w:t>
            </w:r>
            <w:r>
              <w:rPr>
                <w:rFonts w:cs="Times New Roman"/>
                <w:sz w:val="18"/>
                <w:szCs w:val="18"/>
                <w:lang w:eastAsia="pt-BR"/>
              </w:rPr>
              <w:t>dos bens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0C52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A contratada deixar de entregar material/executar o serviço, sem que haja manifestação da Administração / Não acompanhamento, pelo gestor de contrato, do andamento de todo o processo de entrega /Não pagamento a empresa contratada / Ausência de previsão de penalidades</w:t>
            </w:r>
            <w:r>
              <w:rPr>
                <w:rFonts w:cs="Times New Roman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87B8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Riscos possíveis na execução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8732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Gestão/Fiscalização do Contrato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4B7B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Contratada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57A4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 xml:space="preserve">Prejuízo para o erário / Responsabilização subsidiária da Administração / Descontinuidade da prestação de serviço público / Não atender a demanda social e de saúde pública / Prejuízo da eficiência do atendimento a população mais vulnerável socialmente / </w:t>
            </w:r>
            <w:r w:rsidRPr="007A19EA">
              <w:rPr>
                <w:rFonts w:cs="Times New Roman"/>
                <w:sz w:val="18"/>
                <w:szCs w:val="18"/>
                <w:lang w:eastAsia="pt-BR"/>
              </w:rPr>
              <w:lastRenderedPageBreak/>
              <w:t>Responsabilização do agente público / Descrédito da administração pública / Prejuízo ao erário.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23FD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lastRenderedPageBreak/>
              <w:t>Moderada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9307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Alto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3F86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Acompanhar e notificar qualquer irregularidade verificada / Criar checklist de fiscalização das obrigações contratuais (incluir cláusulas referentes a prazos e especificações do objeto)</w:t>
            </w:r>
            <w:r>
              <w:rPr>
                <w:rFonts w:cs="Times New Roman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B233" w14:textId="77777777" w:rsidR="0098394B" w:rsidRPr="007A19EA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Gestor e ou Fiscal do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230C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 xml:space="preserve">Aplicar sanções previstas no contrato e promover notificação </w:t>
            </w:r>
            <w:r>
              <w:rPr>
                <w:rFonts w:cs="Times New Roman"/>
                <w:sz w:val="18"/>
                <w:szCs w:val="18"/>
                <w:lang w:eastAsia="pt-BR"/>
              </w:rPr>
              <w:t>ao</w:t>
            </w:r>
            <w:r w:rsidRPr="007A19EA">
              <w:rPr>
                <w:rFonts w:cs="Times New Roman"/>
                <w:sz w:val="18"/>
                <w:szCs w:val="18"/>
                <w:lang w:eastAsia="pt-BR"/>
              </w:rPr>
              <w:t xml:space="preserve"> contratado / Adotar demais providências cabíveis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5900" w14:textId="77777777" w:rsidR="0098394B" w:rsidRPr="007A19EA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Gestor e ou Fiscal do contrato</w:t>
            </w:r>
          </w:p>
        </w:tc>
      </w:tr>
      <w:tr w:rsidR="00205A6E" w:rsidRPr="007A19EA" w14:paraId="751B50BD" w14:textId="77777777" w:rsidTr="00554EED">
        <w:trPr>
          <w:trHeight w:val="4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99BE" w14:textId="39637A00" w:rsidR="00205A6E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b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CDCA" w14:textId="71A34A58" w:rsidR="00205A6E" w:rsidRPr="007A19EA" w:rsidRDefault="00205A6E" w:rsidP="00205A6E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Não aceitar acréscimos ou supressões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87F7" w14:textId="20680117" w:rsidR="00205A6E" w:rsidRPr="007A19EA" w:rsidRDefault="00205A6E" w:rsidP="00205A6E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Não aceitar, nas mesmas condições contratuais, os acréscimos ou supressões que se fizerem no fornecimento, até 25% (vinte e cinco por cento) do valor inicial atualizado do contrato, na forma do art. 125º da Lei n.º 14.133/21.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D071" w14:textId="50FE9137" w:rsidR="00205A6E" w:rsidRPr="007A19EA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Risco previsto em contrato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645A" w14:textId="5115DE38" w:rsidR="00205A6E" w:rsidRPr="007A19EA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Execução contratual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C0B6" w14:textId="4EFAF21E" w:rsidR="00205A6E" w:rsidRPr="007A19EA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Contratada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F529" w14:textId="0C2758B2" w:rsidR="00205A6E" w:rsidRPr="007A19EA" w:rsidRDefault="00205A6E" w:rsidP="00205A6E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Ineficiência do objeto / Prejuízo para o erário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0713" w14:textId="5C825870" w:rsidR="00205A6E" w:rsidRPr="007A19EA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Muito Baixa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44C" w14:textId="0F87AE3C" w:rsidR="00205A6E" w:rsidRPr="007A19EA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Muito Alto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ACC4" w14:textId="6333FCB3" w:rsidR="00205A6E" w:rsidRPr="007A19EA" w:rsidRDefault="00205A6E" w:rsidP="00205A6E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Notificar o contratado quanto ao descumprimento do contrato. Medir consequências do descumprimento contratual para fins de eventual medida paliativa. Comunicar ao contratado sobre eventuais sanções.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CE24" w14:textId="5C72551D" w:rsidR="00205A6E" w:rsidRPr="007A19EA" w:rsidRDefault="00205A6E" w:rsidP="00205A6E">
            <w:pPr>
              <w:suppressAutoHyphens w:val="0"/>
              <w:spacing w:line="276" w:lineRule="auto"/>
              <w:jc w:val="center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Fiscal do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2D57" w14:textId="29381D91" w:rsidR="00205A6E" w:rsidRPr="007A19EA" w:rsidRDefault="00205A6E" w:rsidP="00205A6E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Notificar / Cientificar o contratado quanto a responsabilidade devida e as devidas providências que precisam ser tomadas, sob pena de incorrer nas sanções administrativas cabíveis, sem prejuízo de apuração dos danos e prejuízos causados à Administração em decorrência do descumprimento das obrigações legais e contratuais e suas implicações. Reforçar que o descumprimento pode implicar nas penalidades contratuais e legais.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2E2" w14:textId="68D309F5" w:rsidR="00205A6E" w:rsidRPr="007A19EA" w:rsidRDefault="00205A6E" w:rsidP="00205A6E">
            <w:pPr>
              <w:suppressAutoHyphens w:val="0"/>
              <w:spacing w:line="276" w:lineRule="auto"/>
              <w:jc w:val="both"/>
              <w:rPr>
                <w:rFonts w:cs="Times New Roman"/>
                <w:sz w:val="18"/>
                <w:szCs w:val="18"/>
                <w:lang w:eastAsia="pt-BR"/>
              </w:rPr>
            </w:pPr>
            <w:r w:rsidRPr="007A19EA">
              <w:rPr>
                <w:rFonts w:cs="Times New Roman"/>
                <w:sz w:val="18"/>
                <w:szCs w:val="18"/>
                <w:lang w:eastAsia="pt-BR"/>
              </w:rPr>
              <w:t>Fiscal de Contrato</w:t>
            </w:r>
          </w:p>
        </w:tc>
      </w:tr>
    </w:tbl>
    <w:p w14:paraId="7E7C3709" w14:textId="77777777" w:rsidR="0098394B" w:rsidRDefault="0098394B" w:rsidP="0098394B">
      <w:pPr>
        <w:tabs>
          <w:tab w:val="left" w:pos="5463"/>
        </w:tabs>
      </w:pPr>
    </w:p>
    <w:p w14:paraId="2C13380E" w14:textId="77777777" w:rsidR="00205A6E" w:rsidRDefault="00205A6E" w:rsidP="0098394B">
      <w:pPr>
        <w:jc w:val="both"/>
        <w:rPr>
          <w:rFonts w:cs="Times New Roman"/>
          <w:b/>
        </w:rPr>
      </w:pPr>
    </w:p>
    <w:p w14:paraId="36140729" w14:textId="77777777" w:rsidR="00205A6E" w:rsidRDefault="00205A6E" w:rsidP="0098394B">
      <w:pPr>
        <w:jc w:val="both"/>
        <w:rPr>
          <w:rFonts w:cs="Times New Roman"/>
          <w:b/>
          <w:bCs/>
          <w:u w:val="single"/>
        </w:rPr>
      </w:pPr>
    </w:p>
    <w:p w14:paraId="1E8ACDAC" w14:textId="785A2A41" w:rsidR="0098394B" w:rsidRPr="001635D0" w:rsidRDefault="0098394B" w:rsidP="0098394B">
      <w:pPr>
        <w:jc w:val="both"/>
        <w:rPr>
          <w:rFonts w:cs="Times New Roman"/>
          <w:b/>
          <w:bCs/>
          <w:u w:val="single"/>
        </w:rPr>
      </w:pPr>
      <w:r w:rsidRPr="001635D0">
        <w:rPr>
          <w:rFonts w:cs="Times New Roman"/>
          <w:b/>
          <w:bCs/>
          <w:u w:val="single"/>
        </w:rPr>
        <w:lastRenderedPageBreak/>
        <w:t>Metodologia aplicada:</w:t>
      </w:r>
    </w:p>
    <w:p w14:paraId="4E010E88" w14:textId="77777777" w:rsidR="0098394B" w:rsidRPr="001635D0" w:rsidRDefault="0098394B" w:rsidP="0098394B">
      <w:pPr>
        <w:jc w:val="both"/>
        <w:rPr>
          <w:rFonts w:cs="Times New Roman"/>
          <w:b/>
          <w:bCs/>
          <w:u w:val="single"/>
        </w:rPr>
      </w:pPr>
    </w:p>
    <w:p w14:paraId="19976973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>As duas dimensões de uma Matriz de Riscos são compostas pela probabilidade e impacto.</w:t>
      </w:r>
    </w:p>
    <w:p w14:paraId="60B525C9" w14:textId="77777777" w:rsidR="0098394B" w:rsidRPr="001635D0" w:rsidRDefault="0098394B" w:rsidP="0098394B">
      <w:pPr>
        <w:jc w:val="both"/>
        <w:rPr>
          <w:rFonts w:cs="Times New Roman"/>
        </w:rPr>
      </w:pPr>
    </w:p>
    <w:p w14:paraId="20777506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 xml:space="preserve">A </w:t>
      </w:r>
      <w:r w:rsidRPr="001635D0">
        <w:rPr>
          <w:rFonts w:cs="Times New Roman"/>
          <w:b/>
          <w:bCs/>
          <w:u w:val="single"/>
        </w:rPr>
        <w:t>probabilidade</w:t>
      </w:r>
      <w:r w:rsidRPr="001635D0">
        <w:rPr>
          <w:rFonts w:cs="Times New Roman"/>
        </w:rPr>
        <w:t xml:space="preserve"> (eixo vertical) consiste na medição de o quão provável é a ocorrência do risco. Para fins da matriz de alocação de riscos foi considerado o histórico de acontecimentos em contratações semelhantes considerado o mesmo período estipulado e não quanto ao resultado esperado (pretendido) pela Administração, de modo que os mesmos devem ser trabalhados para que ocorreram cada vez menos. </w:t>
      </w:r>
    </w:p>
    <w:p w14:paraId="21D13B54" w14:textId="77777777" w:rsidR="0098394B" w:rsidRPr="001635D0" w:rsidRDefault="0098394B" w:rsidP="0098394B">
      <w:pPr>
        <w:jc w:val="both"/>
        <w:rPr>
          <w:rFonts w:cs="Times New Roman"/>
        </w:rPr>
      </w:pPr>
    </w:p>
    <w:p w14:paraId="72DDB850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>Descrição:</w:t>
      </w:r>
    </w:p>
    <w:p w14:paraId="3EF4DB1C" w14:textId="77777777" w:rsidR="0098394B" w:rsidRPr="001635D0" w:rsidRDefault="0098394B" w:rsidP="0098394B">
      <w:pPr>
        <w:jc w:val="both"/>
        <w:rPr>
          <w:rFonts w:cs="Times New Roman"/>
        </w:rPr>
      </w:pPr>
    </w:p>
    <w:tbl>
      <w:tblPr>
        <w:tblW w:w="1097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542"/>
        <w:gridCol w:w="6597"/>
      </w:tblGrid>
      <w:tr w:rsidR="0098394B" w:rsidRPr="001635D0" w14:paraId="3E255FA3" w14:textId="77777777" w:rsidTr="00554EED">
        <w:trPr>
          <w:trHeight w:val="564"/>
        </w:trPr>
        <w:tc>
          <w:tcPr>
            <w:tcW w:w="43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5286995D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Probabilidade</w:t>
            </w:r>
          </w:p>
        </w:tc>
        <w:tc>
          <w:tcPr>
            <w:tcW w:w="6597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10B6569C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Descrição dos critérios de probabilidade</w:t>
            </w:r>
          </w:p>
        </w:tc>
      </w:tr>
      <w:tr w:rsidR="0098394B" w:rsidRPr="001635D0" w14:paraId="71B11823" w14:textId="77777777" w:rsidTr="00554EED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3AD2B633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Numérica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40A48F08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Descritiva</w:t>
            </w:r>
          </w:p>
        </w:tc>
        <w:tc>
          <w:tcPr>
            <w:tcW w:w="6597" w:type="dxa"/>
            <w:vMerge/>
            <w:vAlign w:val="center"/>
            <w:hideMark/>
          </w:tcPr>
          <w:p w14:paraId="040FEAD8" w14:textId="77777777" w:rsidR="0098394B" w:rsidRPr="001635D0" w:rsidRDefault="0098394B" w:rsidP="00554EED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2B2B2B"/>
                <w:lang w:eastAsia="pt-BR"/>
              </w:rPr>
            </w:pPr>
          </w:p>
        </w:tc>
      </w:tr>
      <w:tr w:rsidR="0098394B" w:rsidRPr="001635D0" w14:paraId="27E7E5B7" w14:textId="77777777" w:rsidTr="00554EED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31F7F558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1% a 10%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108C09E9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Muito baixa</w:t>
            </w:r>
          </w:p>
        </w:tc>
        <w:tc>
          <w:tcPr>
            <w:tcW w:w="6597" w:type="dxa"/>
            <w:shd w:val="clear" w:color="auto" w:fill="FFFFFF"/>
            <w:vAlign w:val="center"/>
            <w:hideMark/>
          </w:tcPr>
          <w:p w14:paraId="6764FA6C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Não é provável que aconteça</w:t>
            </w:r>
          </w:p>
        </w:tc>
      </w:tr>
      <w:tr w:rsidR="0098394B" w:rsidRPr="001635D0" w14:paraId="5EDA449B" w14:textId="77777777" w:rsidTr="00554EED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06646737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11% a 30%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54D85244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Baixa</w:t>
            </w:r>
          </w:p>
        </w:tc>
        <w:tc>
          <w:tcPr>
            <w:tcW w:w="6597" w:type="dxa"/>
            <w:shd w:val="clear" w:color="auto" w:fill="FFFFFF"/>
            <w:vAlign w:val="center"/>
            <w:hideMark/>
          </w:tcPr>
          <w:p w14:paraId="09D8D7C5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de uma vez no período contratual</w:t>
            </w:r>
          </w:p>
        </w:tc>
      </w:tr>
      <w:tr w:rsidR="0098394B" w:rsidRPr="001635D0" w14:paraId="21D8EA8A" w14:textId="77777777" w:rsidTr="00554EED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7686D64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31% a 50%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2DD87309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Moderada</w:t>
            </w:r>
          </w:p>
        </w:tc>
        <w:tc>
          <w:tcPr>
            <w:tcW w:w="6597" w:type="dxa"/>
            <w:shd w:val="clear" w:color="auto" w:fill="FFFFFF"/>
            <w:vAlign w:val="center"/>
            <w:hideMark/>
          </w:tcPr>
          <w:p w14:paraId="63C1EE1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mais de uma vez no período contratual</w:t>
            </w:r>
          </w:p>
        </w:tc>
      </w:tr>
      <w:tr w:rsidR="0098394B" w:rsidRPr="001635D0" w14:paraId="06BB3FE6" w14:textId="77777777" w:rsidTr="00554EED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19AA6A5B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51% a 70%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39BEDDB5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Alta</w:t>
            </w:r>
          </w:p>
        </w:tc>
        <w:tc>
          <w:tcPr>
            <w:tcW w:w="6597" w:type="dxa"/>
            <w:shd w:val="clear" w:color="auto" w:fill="FFFFFF"/>
            <w:vAlign w:val="center"/>
            <w:hideMark/>
          </w:tcPr>
          <w:p w14:paraId="6A4C2884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até cinco vezes</w:t>
            </w:r>
          </w:p>
        </w:tc>
      </w:tr>
      <w:tr w:rsidR="0098394B" w:rsidRPr="001635D0" w14:paraId="372A4848" w14:textId="77777777" w:rsidTr="00554EED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14:paraId="588F1C44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71% a 90%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14:paraId="053C4203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Muito alta</w:t>
            </w:r>
          </w:p>
        </w:tc>
        <w:tc>
          <w:tcPr>
            <w:tcW w:w="6597" w:type="dxa"/>
            <w:shd w:val="clear" w:color="auto" w:fill="FFFFFF"/>
            <w:vAlign w:val="center"/>
            <w:hideMark/>
          </w:tcPr>
          <w:p w14:paraId="73BD1061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mais de cinco vezes</w:t>
            </w:r>
          </w:p>
        </w:tc>
      </w:tr>
    </w:tbl>
    <w:p w14:paraId="6C23D37C" w14:textId="77777777" w:rsidR="0098394B" w:rsidRPr="001635D0" w:rsidRDefault="0098394B" w:rsidP="0098394B">
      <w:pPr>
        <w:jc w:val="both"/>
        <w:rPr>
          <w:rFonts w:eastAsia="Times New Roman" w:cs="Times New Roman"/>
          <w:lang w:eastAsia="ar-SA"/>
        </w:rPr>
      </w:pPr>
    </w:p>
    <w:p w14:paraId="35753A61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 xml:space="preserve">O </w:t>
      </w:r>
      <w:r w:rsidRPr="001635D0">
        <w:rPr>
          <w:rFonts w:cs="Times New Roman"/>
          <w:b/>
          <w:bCs/>
          <w:u w:val="single"/>
        </w:rPr>
        <w:t>impacto</w:t>
      </w:r>
      <w:r w:rsidRPr="001635D0">
        <w:rPr>
          <w:rFonts w:cs="Times New Roman"/>
        </w:rPr>
        <w:t xml:space="preserve"> (eixo horizontal) se refere às consequências do risco caso ele vier a ocorrer, ou seja, quais serão os prejuízos ou danos causados caso o risco incida de fato. Os impactos relacionados na presente alocação referem-se aos possíveis danos decorrentes da ocorrência do risco, portanto, precisam ser minorados ao máximo possível. A definição da classificação dos impactos deu-se com base nas vivências e histórico local.</w:t>
      </w:r>
    </w:p>
    <w:p w14:paraId="6D4D584D" w14:textId="77777777" w:rsidR="0098394B" w:rsidRPr="001635D0" w:rsidRDefault="0098394B" w:rsidP="0098394B">
      <w:pPr>
        <w:jc w:val="both"/>
        <w:rPr>
          <w:rFonts w:cs="Times New Roman"/>
        </w:rPr>
      </w:pPr>
    </w:p>
    <w:p w14:paraId="4B418399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>Descrição:</w:t>
      </w:r>
    </w:p>
    <w:p w14:paraId="2B6267B7" w14:textId="77777777" w:rsidR="0098394B" w:rsidRPr="001635D0" w:rsidRDefault="0098394B" w:rsidP="0098394B">
      <w:pPr>
        <w:jc w:val="both"/>
        <w:rPr>
          <w:rFonts w:cs="Times New Roman"/>
        </w:rPr>
      </w:pPr>
    </w:p>
    <w:tbl>
      <w:tblPr>
        <w:tblW w:w="1239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8"/>
        <w:gridCol w:w="10206"/>
      </w:tblGrid>
      <w:tr w:rsidR="0098394B" w:rsidRPr="001635D0" w14:paraId="04D84CEE" w14:textId="77777777" w:rsidTr="00554EED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3196D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Impacto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75B61C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Descrição dos critérios de impacto</w:t>
            </w:r>
          </w:p>
        </w:tc>
      </w:tr>
      <w:tr w:rsidR="0098394B" w:rsidRPr="001635D0" w14:paraId="02E1CE0B" w14:textId="77777777" w:rsidTr="00554EED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C0A91" w14:textId="77777777" w:rsidR="0098394B" w:rsidRPr="00C4144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Muito baixo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E6126" w14:textId="77777777" w:rsidR="0098394B" w:rsidRPr="00C41440" w:rsidRDefault="0098394B" w:rsidP="00554EED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pouco significativas</w:t>
            </w:r>
          </w:p>
        </w:tc>
      </w:tr>
      <w:tr w:rsidR="0098394B" w:rsidRPr="001635D0" w14:paraId="52CCB46D" w14:textId="77777777" w:rsidTr="00554EED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A2A4E" w14:textId="77777777" w:rsidR="0098394B" w:rsidRPr="00C4144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Baixo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5AF8E" w14:textId="77777777" w:rsidR="0098394B" w:rsidRPr="00C41440" w:rsidRDefault="0098394B" w:rsidP="00554EED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pouco significativos</w:t>
            </w:r>
          </w:p>
        </w:tc>
      </w:tr>
      <w:tr w:rsidR="0098394B" w:rsidRPr="001635D0" w14:paraId="32F8E9BB" w14:textId="77777777" w:rsidTr="00554EED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28B46" w14:textId="77777777" w:rsidR="0098394B" w:rsidRPr="00C4144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Moderado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5AF75" w14:textId="77777777" w:rsidR="0098394B" w:rsidRPr="00C41440" w:rsidRDefault="0098394B" w:rsidP="00554EED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baixos</w:t>
            </w:r>
          </w:p>
        </w:tc>
      </w:tr>
      <w:tr w:rsidR="0098394B" w:rsidRPr="001635D0" w14:paraId="2D0A36E4" w14:textId="77777777" w:rsidTr="00554EED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B76B0" w14:textId="77777777" w:rsidR="0098394B" w:rsidRPr="00C4144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lastRenderedPageBreak/>
              <w:t>Alto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509EB" w14:textId="77777777" w:rsidR="0098394B" w:rsidRPr="00C41440" w:rsidRDefault="0098394B" w:rsidP="00554EED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altos</w:t>
            </w:r>
          </w:p>
        </w:tc>
      </w:tr>
      <w:tr w:rsidR="0098394B" w:rsidRPr="001635D0" w14:paraId="7EA225F8" w14:textId="77777777" w:rsidTr="00554EED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89D58" w14:textId="77777777" w:rsidR="0098394B" w:rsidRPr="00C4144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Muito alto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934FA" w14:textId="77777777" w:rsidR="0098394B" w:rsidRPr="00C41440" w:rsidRDefault="0098394B" w:rsidP="00554EED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irreversíveis ou com custos inviáveis</w:t>
            </w:r>
          </w:p>
        </w:tc>
      </w:tr>
    </w:tbl>
    <w:p w14:paraId="2D97A26A" w14:textId="77777777" w:rsidR="0098394B" w:rsidRPr="001635D0" w:rsidRDefault="0098394B" w:rsidP="0098394B">
      <w:pPr>
        <w:jc w:val="both"/>
        <w:rPr>
          <w:rFonts w:eastAsia="Times New Roman" w:cs="Times New Roman"/>
          <w:lang w:eastAsia="ar-SA"/>
        </w:rPr>
      </w:pPr>
    </w:p>
    <w:p w14:paraId="2D3E9826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>Para fins de mensuração, melhor compreensão e visualização dos resultados resultantes dos possíveis riscos, se adotará o mapa de calor a qual tomou como base a probabilidade e impacto dos eventos, sendo:</w:t>
      </w:r>
    </w:p>
    <w:p w14:paraId="555FA2E6" w14:textId="77777777" w:rsidR="0098394B" w:rsidRPr="001635D0" w:rsidRDefault="0098394B" w:rsidP="0098394B">
      <w:pPr>
        <w:jc w:val="both"/>
        <w:rPr>
          <w:rFonts w:cs="Times New Roman"/>
        </w:rPr>
      </w:pPr>
    </w:p>
    <w:tbl>
      <w:tblPr>
        <w:tblW w:w="61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1136"/>
        <w:gridCol w:w="754"/>
        <w:gridCol w:w="754"/>
        <w:gridCol w:w="1127"/>
        <w:gridCol w:w="754"/>
        <w:gridCol w:w="754"/>
      </w:tblGrid>
      <w:tr w:rsidR="0098394B" w:rsidRPr="001635D0" w14:paraId="5520D88B" w14:textId="77777777" w:rsidTr="00554EED">
        <w:trPr>
          <w:trHeight w:val="564"/>
          <w:jc w:val="center"/>
        </w:trPr>
        <w:tc>
          <w:tcPr>
            <w:tcW w:w="9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0F93B21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000000"/>
                <w:lang w:eastAsia="pt-BR"/>
              </w:rPr>
              <w:t>Probabilidade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3835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Muito 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2D9F0D37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49CAC727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03470AA6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57702FDC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05E8F58D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98394B" w:rsidRPr="001635D0" w14:paraId="42054E51" w14:textId="77777777" w:rsidTr="00554EED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2040C8" w14:textId="77777777" w:rsidR="0098394B" w:rsidRPr="001635D0" w:rsidRDefault="0098394B" w:rsidP="00554EED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543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AA227C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29DDC2DC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3B892E2A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18BCDC99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20679D2B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98394B" w:rsidRPr="001635D0" w14:paraId="4BECD75D" w14:textId="77777777" w:rsidTr="00554EED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9A4F24" w14:textId="77777777" w:rsidR="0098394B" w:rsidRPr="001635D0" w:rsidRDefault="0098394B" w:rsidP="00554EED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107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Moderado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61146147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65E4C0C6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13C45FEC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6FA09B1A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7F6B2163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98394B" w:rsidRPr="001635D0" w14:paraId="3E7CCC12" w14:textId="77777777" w:rsidTr="00554EED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0EE320" w14:textId="77777777" w:rsidR="0098394B" w:rsidRPr="001635D0" w:rsidRDefault="0098394B" w:rsidP="00554EED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2262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0E2FE8B0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5EFE6EAB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61E881F1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2FCDE301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088A58C9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98394B" w:rsidRPr="001635D0" w14:paraId="4C27200D" w14:textId="77777777" w:rsidTr="00554EED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AD9917" w14:textId="77777777" w:rsidR="0098394B" w:rsidRPr="001635D0" w:rsidRDefault="0098394B" w:rsidP="00554EED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FD4B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Muito 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CBFFC57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5C406421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D4E2D9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B38C1E5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3B732A36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</w:tr>
      <w:tr w:rsidR="0098394B" w:rsidRPr="001635D0" w14:paraId="0D3E57CE" w14:textId="77777777" w:rsidTr="00554EED">
        <w:trPr>
          <w:trHeight w:val="564"/>
          <w:jc w:val="center"/>
        </w:trPr>
        <w:tc>
          <w:tcPr>
            <w:tcW w:w="961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40562AD" w14:textId="77777777" w:rsidR="0098394B" w:rsidRPr="001635D0" w:rsidRDefault="0098394B" w:rsidP="00554EED">
            <w:pPr>
              <w:rPr>
                <w:rFonts w:cs="Times New Roman"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330F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805F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Muito 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7FA5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D38F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Moderado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CDAB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638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Muito Alto</w:t>
            </w:r>
          </w:p>
        </w:tc>
      </w:tr>
      <w:tr w:rsidR="0098394B" w:rsidRPr="001635D0" w14:paraId="084CB5B5" w14:textId="77777777" w:rsidTr="00554EED">
        <w:trPr>
          <w:trHeight w:val="564"/>
          <w:jc w:val="center"/>
        </w:trPr>
        <w:tc>
          <w:tcPr>
            <w:tcW w:w="961" w:type="dxa"/>
            <w:noWrap/>
            <w:vAlign w:val="center"/>
            <w:hideMark/>
          </w:tcPr>
          <w:p w14:paraId="2BBB3BED" w14:textId="77777777" w:rsidR="0098394B" w:rsidRPr="001635D0" w:rsidRDefault="0098394B" w:rsidP="00554EED">
            <w:pPr>
              <w:rPr>
                <w:rFonts w:cs="Times New Roman"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8F6AE84" w14:textId="77777777" w:rsidR="0098394B" w:rsidRPr="001635D0" w:rsidRDefault="0098394B" w:rsidP="00554EED">
            <w:pPr>
              <w:suppressAutoHyphens w:val="0"/>
              <w:spacing w:line="276" w:lineRule="auto"/>
              <w:rPr>
                <w:rFonts w:eastAsiaTheme="minorHAnsi" w:cs="Times New Roman"/>
                <w:lang w:eastAsia="pt-BR"/>
              </w:rPr>
            </w:pP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1D95E" w14:textId="77777777" w:rsidR="0098394B" w:rsidRPr="001635D0" w:rsidRDefault="0098394B" w:rsidP="00554EED">
            <w:pPr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000000"/>
                <w:lang w:eastAsia="pt-BR"/>
              </w:rPr>
              <w:t>Impacto</w:t>
            </w:r>
          </w:p>
        </w:tc>
      </w:tr>
    </w:tbl>
    <w:p w14:paraId="01E389F8" w14:textId="77777777" w:rsidR="0098394B" w:rsidRDefault="0098394B" w:rsidP="0098394B">
      <w:pPr>
        <w:jc w:val="both"/>
        <w:rPr>
          <w:rFonts w:cs="Times New Roman"/>
        </w:rPr>
      </w:pPr>
    </w:p>
    <w:p w14:paraId="11309ED4" w14:textId="77777777" w:rsidR="0098394B" w:rsidRPr="001635D0" w:rsidRDefault="0098394B" w:rsidP="0098394B">
      <w:pPr>
        <w:jc w:val="both"/>
        <w:rPr>
          <w:rFonts w:eastAsia="Times New Roman" w:cs="Times New Roman"/>
          <w:lang w:eastAsia="ar-SA"/>
        </w:rPr>
      </w:pPr>
      <w:r w:rsidRPr="001635D0">
        <w:rPr>
          <w:rFonts w:cs="Times New Roman"/>
        </w:rPr>
        <w:t>Para fins de confecção do mapa de calor, considerou-se apenas os impactos negativos (ameaças), ou seja, aqueles os quais podem implicar em desequilíbrio a relação contratual, especialmente quanto ao equilíbrio econômico-financeiro.</w:t>
      </w:r>
    </w:p>
    <w:p w14:paraId="1149D32F" w14:textId="77777777" w:rsidR="0098394B" w:rsidRPr="001635D0" w:rsidRDefault="0098394B" w:rsidP="0098394B">
      <w:pPr>
        <w:jc w:val="both"/>
        <w:rPr>
          <w:rFonts w:cs="Times New Roman"/>
        </w:rPr>
      </w:pPr>
    </w:p>
    <w:p w14:paraId="583763FA" w14:textId="77777777" w:rsidR="0098394B" w:rsidRPr="001635D0" w:rsidRDefault="0098394B" w:rsidP="0098394B">
      <w:pPr>
        <w:jc w:val="both"/>
        <w:rPr>
          <w:rFonts w:cs="Times New Roman"/>
        </w:rPr>
      </w:pPr>
      <w:r w:rsidRPr="001635D0">
        <w:rPr>
          <w:rFonts w:cs="Times New Roman"/>
        </w:rPr>
        <w:t>Ante a ocorrência do risco, deve-se realizar o enquadramento do risco no mapa de calor e verificar as ações a que devem ser adotadas, conforme descrição no mapa, sendo:</w:t>
      </w:r>
    </w:p>
    <w:p w14:paraId="6003469C" w14:textId="77777777" w:rsidR="0098394B" w:rsidRPr="001635D0" w:rsidRDefault="0098394B" w:rsidP="0098394B">
      <w:pPr>
        <w:jc w:val="both"/>
        <w:rPr>
          <w:rFonts w:cs="Times New Roman"/>
        </w:rPr>
      </w:pPr>
    </w:p>
    <w:tbl>
      <w:tblPr>
        <w:tblW w:w="6946" w:type="dxa"/>
        <w:tblInd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</w:tblGrid>
      <w:tr w:rsidR="0098394B" w:rsidRPr="001635D0" w14:paraId="608CCB18" w14:textId="77777777" w:rsidTr="00554EED">
        <w:trPr>
          <w:trHeight w:val="9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14:paraId="78B8B1E0" w14:textId="77777777" w:rsidR="0098394B" w:rsidRPr="001635D0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lastRenderedPageBreak/>
              <w:t>As consequências do risco são irreversíveis e pode trazer prejuízos a administração. Implemente ações imediatamente.</w:t>
            </w:r>
          </w:p>
        </w:tc>
      </w:tr>
      <w:tr w:rsidR="0098394B" w:rsidRPr="001635D0" w14:paraId="19ADE761" w14:textId="77777777" w:rsidTr="00554EED">
        <w:trPr>
          <w:trHeight w:val="8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14:paraId="14584724" w14:textId="77777777" w:rsidR="0098394B" w:rsidRPr="001635D0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Ponto de atenção. Adotar as medidas de segurança e tomar as providências cabíveis.</w:t>
            </w:r>
          </w:p>
        </w:tc>
      </w:tr>
      <w:tr w:rsidR="0098394B" w:rsidRPr="001635D0" w14:paraId="655525CA" w14:textId="77777777" w:rsidTr="00554EED">
        <w:trPr>
          <w:trHeight w:val="8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3F9229AA" w14:textId="77777777" w:rsidR="0098394B" w:rsidRPr="001635D0" w:rsidRDefault="0098394B" w:rsidP="00554EED">
            <w:pPr>
              <w:suppressAutoHyphens w:val="0"/>
              <w:spacing w:line="276" w:lineRule="auto"/>
              <w:jc w:val="both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Risco sobre controle. Monitorar o risco e suas consequências, ainda que de baixo impacto.</w:t>
            </w:r>
          </w:p>
        </w:tc>
      </w:tr>
    </w:tbl>
    <w:p w14:paraId="0E9797B8" w14:textId="77777777" w:rsidR="0098394B" w:rsidRPr="001635D0" w:rsidRDefault="0098394B" w:rsidP="0098394B">
      <w:pPr>
        <w:jc w:val="both"/>
        <w:rPr>
          <w:rFonts w:eastAsia="Times New Roman" w:cs="Times New Roman"/>
          <w:lang w:eastAsia="ar-SA"/>
        </w:rPr>
      </w:pPr>
    </w:p>
    <w:p w14:paraId="0470EA65" w14:textId="7F2ACC95" w:rsidR="0098394B" w:rsidRPr="00205A6E" w:rsidRDefault="0098394B" w:rsidP="00C61A5A">
      <w:pPr>
        <w:jc w:val="both"/>
        <w:rPr>
          <w:rFonts w:cs="Times New Roman"/>
        </w:rPr>
        <w:sectPr w:rsidR="0098394B" w:rsidRPr="00205A6E" w:rsidSect="0098394B">
          <w:pgSz w:w="16838" w:h="11906" w:orient="landscape"/>
          <w:pgMar w:top="1701" w:right="1701" w:bottom="1276" w:left="1418" w:header="0" w:footer="0" w:gutter="0"/>
          <w:cols w:space="708"/>
          <w:docGrid w:linePitch="360"/>
        </w:sectPr>
      </w:pPr>
      <w:r w:rsidRPr="001635D0">
        <w:rPr>
          <w:rFonts w:cs="Times New Roman"/>
        </w:rPr>
        <w:t xml:space="preserve">Os riscos têm por objetivo refletir os eventos passíveis de mitigação de acordo com as incidências. </w:t>
      </w:r>
      <w:r>
        <w:rPr>
          <w:rFonts w:cs="Times New Roman"/>
        </w:rPr>
        <w:t>O</w:t>
      </w:r>
      <w:r w:rsidRPr="001635D0">
        <w:rPr>
          <w:rFonts w:cs="Times New Roman"/>
        </w:rPr>
        <w:t xml:space="preserve"> presente mapa</w:t>
      </w:r>
      <w:r>
        <w:rPr>
          <w:rFonts w:cs="Times New Roman"/>
        </w:rPr>
        <w:t xml:space="preserve"> é parte integrante</w:t>
      </w:r>
      <w:r w:rsidRPr="001635D0">
        <w:rPr>
          <w:rFonts w:cs="Times New Roman"/>
        </w:rPr>
        <w:t xml:space="preserve"> o estudo técnico preliminar – ETP do objeto, de modo que devem ser considerados na escolha da solução e no detalhamento decorrente de Termo de Referência futuro.</w:t>
      </w:r>
    </w:p>
    <w:p w14:paraId="64F13D79" w14:textId="2E92B602" w:rsidR="0037188C" w:rsidRPr="007234D9" w:rsidRDefault="0037188C" w:rsidP="00C61A5A">
      <w:bookmarkStart w:id="17" w:name="_GoBack"/>
      <w:bookmarkEnd w:id="17"/>
    </w:p>
    <w:sectPr w:rsidR="0037188C" w:rsidRPr="007234D9" w:rsidSect="0098394B">
      <w:pgSz w:w="11906" w:h="16838"/>
      <w:pgMar w:top="1701" w:right="1276" w:bottom="141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E94AA" w14:textId="77777777" w:rsidR="00C56AD2" w:rsidRDefault="00C56AD2">
      <w:r>
        <w:separator/>
      </w:r>
    </w:p>
  </w:endnote>
  <w:endnote w:type="continuationSeparator" w:id="0">
    <w:p w14:paraId="72C0AF76" w14:textId="77777777" w:rsidR="00C56AD2" w:rsidRDefault="00C56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2DEt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32Ft00">
    <w:altName w:val="Cambria"/>
    <w:panose1 w:val="00000000000000000000"/>
    <w:charset w:val="00"/>
    <w:family w:val="roman"/>
    <w:notTrueType/>
    <w:pitch w:val="default"/>
  </w:font>
  <w:font w:name="TT331t00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4E084" w14:textId="12894BF0" w:rsidR="00244578" w:rsidRPr="000437B6" w:rsidRDefault="00244578" w:rsidP="00596978">
    <w:pPr>
      <w:pStyle w:val="Rodap"/>
      <w:tabs>
        <w:tab w:val="center" w:pos="4393"/>
        <w:tab w:val="left" w:pos="5040"/>
        <w:tab w:val="left" w:pos="6663"/>
      </w:tabs>
      <w:spacing w:line="240" w:lineRule="atLeast"/>
      <w:ind w:left="-156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3832E312" wp14:editId="63A8846B">
          <wp:extent cx="7486650" cy="783590"/>
          <wp:effectExtent l="0" t="0" r="0" b="0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6650" cy="783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A2E1B" w14:textId="77777777" w:rsidR="00C56AD2" w:rsidRDefault="00C56AD2">
      <w:r>
        <w:separator/>
      </w:r>
    </w:p>
  </w:footnote>
  <w:footnote w:type="continuationSeparator" w:id="0">
    <w:p w14:paraId="431FED52" w14:textId="77777777" w:rsidR="00C56AD2" w:rsidRDefault="00C56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28EE2" w14:textId="6FC3CCA6" w:rsidR="00244578" w:rsidRDefault="00244578" w:rsidP="0082697E">
    <w:pPr>
      <w:pStyle w:val="Cabealho"/>
      <w:rPr>
        <w:rFonts w:cs="Times New Roman"/>
        <w:sz w:val="32"/>
        <w:szCs w:val="32"/>
      </w:rPr>
    </w:pPr>
    <w:r>
      <w:rPr>
        <w:rFonts w:cs="Times New Roman"/>
        <w:sz w:val="32"/>
        <w:szCs w:val="32"/>
      </w:rPr>
      <w:t xml:space="preserve">  </w:t>
    </w:r>
  </w:p>
  <w:p w14:paraId="70A76DBC" w14:textId="298B90F9" w:rsidR="00244578" w:rsidRPr="00AD638A" w:rsidRDefault="00244578" w:rsidP="00AD638A">
    <w:pPr>
      <w:pStyle w:val="NormalWeb"/>
      <w:jc w:val="center"/>
      <w:rPr>
        <w:rFonts w:ascii="Times New Roman" w:eastAsia="Times New Roman" w:hAnsi="Times New Roman" w:cs="Times New Roman"/>
        <w:kern w:val="0"/>
        <w:lang w:eastAsia="pt-BR" w:bidi="ar-SA"/>
      </w:rPr>
    </w:pPr>
    <w:r w:rsidRPr="00AD638A">
      <w:rPr>
        <w:rFonts w:ascii="Times New Roman" w:eastAsia="Times New Roman" w:hAnsi="Times New Roman" w:cs="Times New Roman"/>
        <w:noProof/>
        <w:kern w:val="0"/>
        <w:lang w:eastAsia="pt-BR" w:bidi="ar-SA"/>
      </w:rPr>
      <w:drawing>
        <wp:inline distT="0" distB="0" distL="0" distR="0" wp14:anchorId="3546D1E7" wp14:editId="2DE88F6A">
          <wp:extent cx="3409950" cy="832286"/>
          <wp:effectExtent l="0" t="0" r="0" b="6350"/>
          <wp:docPr id="1" name="Imagem 1" descr="C:\Users\APOIOLICITACAO\Downloads\WhatsApp Image 2025-01-02 at 13.09.1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OIOLICITACAO\Downloads\WhatsApp Image 2025-01-02 at 13.09.1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3425" cy="845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Arial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Arial" w:hAnsi="Arial" w:cs="Arial"/>
        <w:b/>
        <w:bCs/>
        <w:i w:val="0"/>
        <w:iCs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995"/>
        </w:tabs>
        <w:ind w:left="995" w:hanging="360"/>
      </w:pPr>
    </w:lvl>
    <w:lvl w:ilvl="2">
      <w:start w:val="1"/>
      <w:numFmt w:val="decimal"/>
      <w:lvlText w:val="%1.%2.%3."/>
      <w:lvlJc w:val="left"/>
      <w:pPr>
        <w:tabs>
          <w:tab w:val="num" w:pos="1062"/>
        </w:tabs>
        <w:ind w:left="1062" w:hanging="360"/>
      </w:pPr>
    </w:lvl>
    <w:lvl w:ilvl="3">
      <w:start w:val="1"/>
      <w:numFmt w:val="decimal"/>
      <w:lvlText w:val="%1.%2.%3.%4."/>
      <w:lvlJc w:val="left"/>
      <w:pPr>
        <w:tabs>
          <w:tab w:val="num" w:pos="1129"/>
        </w:tabs>
        <w:ind w:left="1129" w:hanging="360"/>
      </w:pPr>
    </w:lvl>
    <w:lvl w:ilvl="4">
      <w:start w:val="1"/>
      <w:numFmt w:val="decimal"/>
      <w:lvlText w:val="%1.%2.%3.%4.%5."/>
      <w:lvlJc w:val="left"/>
      <w:pPr>
        <w:tabs>
          <w:tab w:val="num" w:pos="1196"/>
        </w:tabs>
        <w:ind w:left="1196" w:hanging="360"/>
      </w:pPr>
    </w:lvl>
    <w:lvl w:ilvl="5">
      <w:start w:val="1"/>
      <w:numFmt w:val="decimal"/>
      <w:lvlText w:val="%1.%2.%3.%4.%5.%6."/>
      <w:lvlJc w:val="left"/>
      <w:pPr>
        <w:tabs>
          <w:tab w:val="num" w:pos="1263"/>
        </w:tabs>
        <w:ind w:left="1263" w:hanging="360"/>
      </w:pPr>
    </w:lvl>
    <w:lvl w:ilvl="6">
      <w:start w:val="1"/>
      <w:numFmt w:val="decimal"/>
      <w:lvlText w:val="%1.%2.%3.%4.%5.%6.%7."/>
      <w:lvlJc w:val="left"/>
      <w:pPr>
        <w:tabs>
          <w:tab w:val="num" w:pos="1330"/>
        </w:tabs>
        <w:ind w:left="133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1397"/>
        </w:tabs>
        <w:ind w:left="1397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1464"/>
        </w:tabs>
        <w:ind w:left="1464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Arial"/>
        <w:b w:val="0"/>
        <w:bCs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0C718A"/>
    <w:multiLevelType w:val="hybridMultilevel"/>
    <w:tmpl w:val="60AC42DA"/>
    <w:lvl w:ilvl="0" w:tplc="D124F2A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266A24"/>
    <w:multiLevelType w:val="multilevel"/>
    <w:tmpl w:val="81BC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8D737B"/>
    <w:multiLevelType w:val="hybridMultilevel"/>
    <w:tmpl w:val="AB4402DE"/>
    <w:lvl w:ilvl="0" w:tplc="9C90EADC">
      <w:numFmt w:val="bullet"/>
      <w:lvlText w:val=""/>
      <w:lvlJc w:val="left"/>
      <w:pPr>
        <w:ind w:left="1069" w:hanging="360"/>
      </w:pPr>
      <w:rPr>
        <w:rFonts w:ascii="Symbol" w:eastAsia="Arial Unicode MS" w:hAnsi="Symbol" w:cs="Tahoma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99B511D"/>
    <w:multiLevelType w:val="hybridMultilevel"/>
    <w:tmpl w:val="736A40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D42C0"/>
    <w:multiLevelType w:val="hybridMultilevel"/>
    <w:tmpl w:val="E2E2A66E"/>
    <w:lvl w:ilvl="0" w:tplc="4EBE2A36">
      <w:numFmt w:val="bullet"/>
      <w:lvlText w:val=""/>
      <w:lvlJc w:val="left"/>
      <w:pPr>
        <w:ind w:left="720" w:hanging="360"/>
      </w:pPr>
      <w:rPr>
        <w:rFonts w:ascii="Symbol" w:eastAsia="Arial Unicode MS" w:hAnsi="Symbol" w:cs="Mang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63A7"/>
    <w:multiLevelType w:val="multilevel"/>
    <w:tmpl w:val="90E0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0E578F"/>
    <w:multiLevelType w:val="hybridMultilevel"/>
    <w:tmpl w:val="9EF6B846"/>
    <w:lvl w:ilvl="0" w:tplc="618A5C26">
      <w:start w:val="1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46FDF"/>
    <w:multiLevelType w:val="hybridMultilevel"/>
    <w:tmpl w:val="CD1AD396"/>
    <w:lvl w:ilvl="0" w:tplc="EB5E0610">
      <w:start w:val="3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E2D7C"/>
    <w:multiLevelType w:val="multilevel"/>
    <w:tmpl w:val="465EE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DA7B67"/>
    <w:multiLevelType w:val="multilevel"/>
    <w:tmpl w:val="DFF4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526FD"/>
    <w:multiLevelType w:val="multilevel"/>
    <w:tmpl w:val="F0B0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77682A"/>
    <w:multiLevelType w:val="hybridMultilevel"/>
    <w:tmpl w:val="C1544AD8"/>
    <w:lvl w:ilvl="0" w:tplc="2200D898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9"/>
  </w:num>
  <w:num w:numId="5">
    <w:abstractNumId w:val="12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15"/>
  </w:num>
  <w:num w:numId="11">
    <w:abstractNumId w:val="6"/>
  </w:num>
  <w:num w:numId="12">
    <w:abstractNumId w:val="11"/>
  </w:num>
  <w:num w:numId="13">
    <w:abstractNumId w:val="16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4CA"/>
    <w:rsid w:val="00000214"/>
    <w:rsid w:val="0000177E"/>
    <w:rsid w:val="00001B34"/>
    <w:rsid w:val="00001B5A"/>
    <w:rsid w:val="0000201C"/>
    <w:rsid w:val="000020B3"/>
    <w:rsid w:val="00002224"/>
    <w:rsid w:val="00002AC3"/>
    <w:rsid w:val="0000385B"/>
    <w:rsid w:val="00003B3D"/>
    <w:rsid w:val="00004514"/>
    <w:rsid w:val="00004C54"/>
    <w:rsid w:val="00006105"/>
    <w:rsid w:val="00006521"/>
    <w:rsid w:val="0000689D"/>
    <w:rsid w:val="00006BE1"/>
    <w:rsid w:val="00007847"/>
    <w:rsid w:val="00007948"/>
    <w:rsid w:val="00007DD6"/>
    <w:rsid w:val="00007E7F"/>
    <w:rsid w:val="0001053F"/>
    <w:rsid w:val="0001118F"/>
    <w:rsid w:val="000112D7"/>
    <w:rsid w:val="00011BA3"/>
    <w:rsid w:val="00012AF4"/>
    <w:rsid w:val="000136E7"/>
    <w:rsid w:val="00013989"/>
    <w:rsid w:val="00014779"/>
    <w:rsid w:val="00014786"/>
    <w:rsid w:val="00014876"/>
    <w:rsid w:val="00014A1F"/>
    <w:rsid w:val="000150A4"/>
    <w:rsid w:val="0001573E"/>
    <w:rsid w:val="00017DF3"/>
    <w:rsid w:val="0002039B"/>
    <w:rsid w:val="00021B54"/>
    <w:rsid w:val="00021B55"/>
    <w:rsid w:val="00021C00"/>
    <w:rsid w:val="00023CA1"/>
    <w:rsid w:val="000240E7"/>
    <w:rsid w:val="00025B2F"/>
    <w:rsid w:val="00026889"/>
    <w:rsid w:val="00027383"/>
    <w:rsid w:val="00030605"/>
    <w:rsid w:val="00030E04"/>
    <w:rsid w:val="000336F5"/>
    <w:rsid w:val="0003382B"/>
    <w:rsid w:val="00033E75"/>
    <w:rsid w:val="00033F8D"/>
    <w:rsid w:val="00034037"/>
    <w:rsid w:val="000357D4"/>
    <w:rsid w:val="00035B36"/>
    <w:rsid w:val="00035DC4"/>
    <w:rsid w:val="00036322"/>
    <w:rsid w:val="00036764"/>
    <w:rsid w:val="00037B48"/>
    <w:rsid w:val="00040C21"/>
    <w:rsid w:val="00040E77"/>
    <w:rsid w:val="00042A2C"/>
    <w:rsid w:val="00042A7E"/>
    <w:rsid w:val="0004346F"/>
    <w:rsid w:val="000437B6"/>
    <w:rsid w:val="00043802"/>
    <w:rsid w:val="000447C8"/>
    <w:rsid w:val="00044999"/>
    <w:rsid w:val="00044E06"/>
    <w:rsid w:val="00045880"/>
    <w:rsid w:val="000475D0"/>
    <w:rsid w:val="00050871"/>
    <w:rsid w:val="00050FE6"/>
    <w:rsid w:val="00051D80"/>
    <w:rsid w:val="00051F0E"/>
    <w:rsid w:val="000521C3"/>
    <w:rsid w:val="000525DF"/>
    <w:rsid w:val="0005275A"/>
    <w:rsid w:val="00053659"/>
    <w:rsid w:val="00053904"/>
    <w:rsid w:val="00053E46"/>
    <w:rsid w:val="00053E61"/>
    <w:rsid w:val="00053E88"/>
    <w:rsid w:val="00053FF0"/>
    <w:rsid w:val="00056369"/>
    <w:rsid w:val="000565F5"/>
    <w:rsid w:val="000568D3"/>
    <w:rsid w:val="00057110"/>
    <w:rsid w:val="00057ED7"/>
    <w:rsid w:val="0006010B"/>
    <w:rsid w:val="00062212"/>
    <w:rsid w:val="00062AF0"/>
    <w:rsid w:val="00062B8E"/>
    <w:rsid w:val="000634D7"/>
    <w:rsid w:val="00063832"/>
    <w:rsid w:val="00064337"/>
    <w:rsid w:val="00064803"/>
    <w:rsid w:val="00064B35"/>
    <w:rsid w:val="00064DC4"/>
    <w:rsid w:val="00065487"/>
    <w:rsid w:val="000656E9"/>
    <w:rsid w:val="00065751"/>
    <w:rsid w:val="00066F2B"/>
    <w:rsid w:val="00066FA1"/>
    <w:rsid w:val="00067AF7"/>
    <w:rsid w:val="000708B6"/>
    <w:rsid w:val="00070BA6"/>
    <w:rsid w:val="00071649"/>
    <w:rsid w:val="00072B20"/>
    <w:rsid w:val="0007303A"/>
    <w:rsid w:val="00073751"/>
    <w:rsid w:val="00073E6C"/>
    <w:rsid w:val="00073EF6"/>
    <w:rsid w:val="0007470F"/>
    <w:rsid w:val="0007611F"/>
    <w:rsid w:val="000766EF"/>
    <w:rsid w:val="00076DDC"/>
    <w:rsid w:val="000770FD"/>
    <w:rsid w:val="000801BA"/>
    <w:rsid w:val="0008057C"/>
    <w:rsid w:val="00080E7A"/>
    <w:rsid w:val="00081079"/>
    <w:rsid w:val="00081DC2"/>
    <w:rsid w:val="00083D27"/>
    <w:rsid w:val="00083E6A"/>
    <w:rsid w:val="00084404"/>
    <w:rsid w:val="00084F63"/>
    <w:rsid w:val="000852A0"/>
    <w:rsid w:val="000869C3"/>
    <w:rsid w:val="00087334"/>
    <w:rsid w:val="000875E1"/>
    <w:rsid w:val="00087CB3"/>
    <w:rsid w:val="00090701"/>
    <w:rsid w:val="00091930"/>
    <w:rsid w:val="00092411"/>
    <w:rsid w:val="00093796"/>
    <w:rsid w:val="00094321"/>
    <w:rsid w:val="00094F49"/>
    <w:rsid w:val="000951B2"/>
    <w:rsid w:val="00095EB1"/>
    <w:rsid w:val="00097382"/>
    <w:rsid w:val="0009765A"/>
    <w:rsid w:val="00097A23"/>
    <w:rsid w:val="00097AF6"/>
    <w:rsid w:val="000A0018"/>
    <w:rsid w:val="000A024D"/>
    <w:rsid w:val="000A05E1"/>
    <w:rsid w:val="000A188A"/>
    <w:rsid w:val="000A21FC"/>
    <w:rsid w:val="000A349E"/>
    <w:rsid w:val="000A3773"/>
    <w:rsid w:val="000A3F24"/>
    <w:rsid w:val="000A596E"/>
    <w:rsid w:val="000A5B3D"/>
    <w:rsid w:val="000A6280"/>
    <w:rsid w:val="000A7663"/>
    <w:rsid w:val="000B0BFB"/>
    <w:rsid w:val="000B198F"/>
    <w:rsid w:val="000B1D0A"/>
    <w:rsid w:val="000B257C"/>
    <w:rsid w:val="000B2EFF"/>
    <w:rsid w:val="000B3189"/>
    <w:rsid w:val="000B3A1D"/>
    <w:rsid w:val="000B3F40"/>
    <w:rsid w:val="000B5476"/>
    <w:rsid w:val="000B6FB5"/>
    <w:rsid w:val="000B710D"/>
    <w:rsid w:val="000B7421"/>
    <w:rsid w:val="000B746D"/>
    <w:rsid w:val="000C058F"/>
    <w:rsid w:val="000C089F"/>
    <w:rsid w:val="000C0B81"/>
    <w:rsid w:val="000C0F3A"/>
    <w:rsid w:val="000C1231"/>
    <w:rsid w:val="000C1B61"/>
    <w:rsid w:val="000C2713"/>
    <w:rsid w:val="000C3129"/>
    <w:rsid w:val="000C3BFD"/>
    <w:rsid w:val="000C4C22"/>
    <w:rsid w:val="000C624A"/>
    <w:rsid w:val="000C6770"/>
    <w:rsid w:val="000C6B41"/>
    <w:rsid w:val="000C751F"/>
    <w:rsid w:val="000C7CB4"/>
    <w:rsid w:val="000D008C"/>
    <w:rsid w:val="000D073B"/>
    <w:rsid w:val="000D0D85"/>
    <w:rsid w:val="000D190B"/>
    <w:rsid w:val="000D1A83"/>
    <w:rsid w:val="000D28CA"/>
    <w:rsid w:val="000D311E"/>
    <w:rsid w:val="000D361C"/>
    <w:rsid w:val="000D3661"/>
    <w:rsid w:val="000D5167"/>
    <w:rsid w:val="000D52EC"/>
    <w:rsid w:val="000D5891"/>
    <w:rsid w:val="000D631F"/>
    <w:rsid w:val="000D6503"/>
    <w:rsid w:val="000D6A65"/>
    <w:rsid w:val="000D6B04"/>
    <w:rsid w:val="000D6E30"/>
    <w:rsid w:val="000D72FF"/>
    <w:rsid w:val="000D78AB"/>
    <w:rsid w:val="000E03C2"/>
    <w:rsid w:val="000E0B82"/>
    <w:rsid w:val="000E1783"/>
    <w:rsid w:val="000E231B"/>
    <w:rsid w:val="000E33AF"/>
    <w:rsid w:val="000E3D20"/>
    <w:rsid w:val="000E3F1B"/>
    <w:rsid w:val="000E4539"/>
    <w:rsid w:val="000E48D1"/>
    <w:rsid w:val="000E4B9B"/>
    <w:rsid w:val="000E508F"/>
    <w:rsid w:val="000E5440"/>
    <w:rsid w:val="000E5CD6"/>
    <w:rsid w:val="000E62FA"/>
    <w:rsid w:val="000E64F3"/>
    <w:rsid w:val="000E6C9D"/>
    <w:rsid w:val="000E7DB6"/>
    <w:rsid w:val="000E7E3D"/>
    <w:rsid w:val="000F00A7"/>
    <w:rsid w:val="000F03A4"/>
    <w:rsid w:val="000F0AEB"/>
    <w:rsid w:val="000F20DB"/>
    <w:rsid w:val="000F2B26"/>
    <w:rsid w:val="000F3146"/>
    <w:rsid w:val="000F3CC5"/>
    <w:rsid w:val="000F4372"/>
    <w:rsid w:val="000F5473"/>
    <w:rsid w:val="000F5892"/>
    <w:rsid w:val="000F622D"/>
    <w:rsid w:val="000F74F1"/>
    <w:rsid w:val="001007C2"/>
    <w:rsid w:val="00101456"/>
    <w:rsid w:val="001020B6"/>
    <w:rsid w:val="001021F9"/>
    <w:rsid w:val="00102EB1"/>
    <w:rsid w:val="0010469F"/>
    <w:rsid w:val="0010563E"/>
    <w:rsid w:val="00105BB5"/>
    <w:rsid w:val="00105BE3"/>
    <w:rsid w:val="00105D06"/>
    <w:rsid w:val="001061DB"/>
    <w:rsid w:val="00106F6D"/>
    <w:rsid w:val="0010716C"/>
    <w:rsid w:val="0011141F"/>
    <w:rsid w:val="00111FF9"/>
    <w:rsid w:val="0011292F"/>
    <w:rsid w:val="001137C9"/>
    <w:rsid w:val="00113C08"/>
    <w:rsid w:val="00113CF1"/>
    <w:rsid w:val="00117C04"/>
    <w:rsid w:val="00120198"/>
    <w:rsid w:val="001201CD"/>
    <w:rsid w:val="00120B1D"/>
    <w:rsid w:val="00122834"/>
    <w:rsid w:val="00123DB5"/>
    <w:rsid w:val="00124BCC"/>
    <w:rsid w:val="001264FA"/>
    <w:rsid w:val="00127059"/>
    <w:rsid w:val="001271FC"/>
    <w:rsid w:val="001278E8"/>
    <w:rsid w:val="0012792A"/>
    <w:rsid w:val="00130DEA"/>
    <w:rsid w:val="001313E5"/>
    <w:rsid w:val="001322ED"/>
    <w:rsid w:val="001324E3"/>
    <w:rsid w:val="0013280F"/>
    <w:rsid w:val="00132A2D"/>
    <w:rsid w:val="001331B7"/>
    <w:rsid w:val="00133A22"/>
    <w:rsid w:val="00134775"/>
    <w:rsid w:val="00136B3F"/>
    <w:rsid w:val="001371DA"/>
    <w:rsid w:val="0014009D"/>
    <w:rsid w:val="00140CED"/>
    <w:rsid w:val="0014264C"/>
    <w:rsid w:val="00142E24"/>
    <w:rsid w:val="00143773"/>
    <w:rsid w:val="00143FB6"/>
    <w:rsid w:val="00145DE2"/>
    <w:rsid w:val="00146CC4"/>
    <w:rsid w:val="0014772F"/>
    <w:rsid w:val="0014791E"/>
    <w:rsid w:val="001512CD"/>
    <w:rsid w:val="00151654"/>
    <w:rsid w:val="001516E9"/>
    <w:rsid w:val="00151915"/>
    <w:rsid w:val="00151CD0"/>
    <w:rsid w:val="00151DB2"/>
    <w:rsid w:val="0015329D"/>
    <w:rsid w:val="00153984"/>
    <w:rsid w:val="001548A8"/>
    <w:rsid w:val="001549FC"/>
    <w:rsid w:val="00157616"/>
    <w:rsid w:val="00157AFB"/>
    <w:rsid w:val="00157BAA"/>
    <w:rsid w:val="001600D4"/>
    <w:rsid w:val="00161AA8"/>
    <w:rsid w:val="001630C8"/>
    <w:rsid w:val="00163360"/>
    <w:rsid w:val="0016475D"/>
    <w:rsid w:val="00164FD7"/>
    <w:rsid w:val="00165F83"/>
    <w:rsid w:val="00166BEC"/>
    <w:rsid w:val="001674A6"/>
    <w:rsid w:val="00167EFD"/>
    <w:rsid w:val="0017030B"/>
    <w:rsid w:val="00170C93"/>
    <w:rsid w:val="0017149D"/>
    <w:rsid w:val="00172B1E"/>
    <w:rsid w:val="00172D19"/>
    <w:rsid w:val="001732DC"/>
    <w:rsid w:val="00173550"/>
    <w:rsid w:val="00173FCF"/>
    <w:rsid w:val="001740BF"/>
    <w:rsid w:val="0017522C"/>
    <w:rsid w:val="00175F67"/>
    <w:rsid w:val="00176998"/>
    <w:rsid w:val="0017756E"/>
    <w:rsid w:val="00177E5A"/>
    <w:rsid w:val="0018088A"/>
    <w:rsid w:val="00180F6C"/>
    <w:rsid w:val="00181F32"/>
    <w:rsid w:val="00182393"/>
    <w:rsid w:val="00182C9C"/>
    <w:rsid w:val="00182D2A"/>
    <w:rsid w:val="00182E69"/>
    <w:rsid w:val="00183544"/>
    <w:rsid w:val="0018415D"/>
    <w:rsid w:val="00185FE3"/>
    <w:rsid w:val="00186641"/>
    <w:rsid w:val="00187A13"/>
    <w:rsid w:val="001917A2"/>
    <w:rsid w:val="00192D23"/>
    <w:rsid w:val="00193B47"/>
    <w:rsid w:val="00193D2D"/>
    <w:rsid w:val="00194234"/>
    <w:rsid w:val="001954FE"/>
    <w:rsid w:val="00195D64"/>
    <w:rsid w:val="00195F26"/>
    <w:rsid w:val="0019644E"/>
    <w:rsid w:val="001968E3"/>
    <w:rsid w:val="00197377"/>
    <w:rsid w:val="0019792C"/>
    <w:rsid w:val="00197E0A"/>
    <w:rsid w:val="001A0687"/>
    <w:rsid w:val="001A0D89"/>
    <w:rsid w:val="001A0EDA"/>
    <w:rsid w:val="001A2802"/>
    <w:rsid w:val="001A2CED"/>
    <w:rsid w:val="001A3D8C"/>
    <w:rsid w:val="001A3E4A"/>
    <w:rsid w:val="001A4483"/>
    <w:rsid w:val="001A4FD4"/>
    <w:rsid w:val="001A5C24"/>
    <w:rsid w:val="001A5CAE"/>
    <w:rsid w:val="001A64A3"/>
    <w:rsid w:val="001A7877"/>
    <w:rsid w:val="001A7CF7"/>
    <w:rsid w:val="001B02A9"/>
    <w:rsid w:val="001B0C72"/>
    <w:rsid w:val="001B15BF"/>
    <w:rsid w:val="001B281C"/>
    <w:rsid w:val="001B286B"/>
    <w:rsid w:val="001B2945"/>
    <w:rsid w:val="001B2E15"/>
    <w:rsid w:val="001B3126"/>
    <w:rsid w:val="001B3590"/>
    <w:rsid w:val="001B368C"/>
    <w:rsid w:val="001B3C7A"/>
    <w:rsid w:val="001B3D2E"/>
    <w:rsid w:val="001B3D30"/>
    <w:rsid w:val="001B3F59"/>
    <w:rsid w:val="001B4545"/>
    <w:rsid w:val="001B5418"/>
    <w:rsid w:val="001B5881"/>
    <w:rsid w:val="001B5D63"/>
    <w:rsid w:val="001B6088"/>
    <w:rsid w:val="001B629B"/>
    <w:rsid w:val="001B6313"/>
    <w:rsid w:val="001B6514"/>
    <w:rsid w:val="001B77D6"/>
    <w:rsid w:val="001B7C20"/>
    <w:rsid w:val="001B7D34"/>
    <w:rsid w:val="001C1BA9"/>
    <w:rsid w:val="001C259A"/>
    <w:rsid w:val="001C41A2"/>
    <w:rsid w:val="001C569B"/>
    <w:rsid w:val="001C68D4"/>
    <w:rsid w:val="001C6A77"/>
    <w:rsid w:val="001C6AB1"/>
    <w:rsid w:val="001C745A"/>
    <w:rsid w:val="001C78CB"/>
    <w:rsid w:val="001D04B6"/>
    <w:rsid w:val="001D1A64"/>
    <w:rsid w:val="001D1C70"/>
    <w:rsid w:val="001D223E"/>
    <w:rsid w:val="001D3062"/>
    <w:rsid w:val="001D318C"/>
    <w:rsid w:val="001D40D2"/>
    <w:rsid w:val="001D5466"/>
    <w:rsid w:val="001D5E23"/>
    <w:rsid w:val="001D69A8"/>
    <w:rsid w:val="001D6D52"/>
    <w:rsid w:val="001D7C0F"/>
    <w:rsid w:val="001E1BF6"/>
    <w:rsid w:val="001E2736"/>
    <w:rsid w:val="001E2D1F"/>
    <w:rsid w:val="001E3531"/>
    <w:rsid w:val="001E353D"/>
    <w:rsid w:val="001E36E2"/>
    <w:rsid w:val="001E3B72"/>
    <w:rsid w:val="001E3BC8"/>
    <w:rsid w:val="001E3F17"/>
    <w:rsid w:val="001E4BFE"/>
    <w:rsid w:val="001E4C39"/>
    <w:rsid w:val="001E5172"/>
    <w:rsid w:val="001E5848"/>
    <w:rsid w:val="001E67F4"/>
    <w:rsid w:val="001E683D"/>
    <w:rsid w:val="001E701B"/>
    <w:rsid w:val="001E7F28"/>
    <w:rsid w:val="001E7F42"/>
    <w:rsid w:val="001F0BA9"/>
    <w:rsid w:val="001F1341"/>
    <w:rsid w:val="001F22C3"/>
    <w:rsid w:val="001F30F2"/>
    <w:rsid w:val="001F3530"/>
    <w:rsid w:val="001F35C8"/>
    <w:rsid w:val="001F361E"/>
    <w:rsid w:val="001F3965"/>
    <w:rsid w:val="001F39AD"/>
    <w:rsid w:val="001F3AFB"/>
    <w:rsid w:val="001F4088"/>
    <w:rsid w:val="001F5780"/>
    <w:rsid w:val="001F57AC"/>
    <w:rsid w:val="001F5CA7"/>
    <w:rsid w:val="001F78BF"/>
    <w:rsid w:val="001F7A18"/>
    <w:rsid w:val="0020015E"/>
    <w:rsid w:val="00200DB9"/>
    <w:rsid w:val="00200DEE"/>
    <w:rsid w:val="002032A8"/>
    <w:rsid w:val="00203DB1"/>
    <w:rsid w:val="0020424E"/>
    <w:rsid w:val="00205A6E"/>
    <w:rsid w:val="002061BD"/>
    <w:rsid w:val="0020705E"/>
    <w:rsid w:val="00210AE0"/>
    <w:rsid w:val="00210BE9"/>
    <w:rsid w:val="00210F58"/>
    <w:rsid w:val="00212B63"/>
    <w:rsid w:val="002137FF"/>
    <w:rsid w:val="00213D2B"/>
    <w:rsid w:val="00214B36"/>
    <w:rsid w:val="00214C08"/>
    <w:rsid w:val="00214EC9"/>
    <w:rsid w:val="002159C3"/>
    <w:rsid w:val="002165EC"/>
    <w:rsid w:val="0021776A"/>
    <w:rsid w:val="00220A85"/>
    <w:rsid w:val="00220BE6"/>
    <w:rsid w:val="00221155"/>
    <w:rsid w:val="00221400"/>
    <w:rsid w:val="00221ABD"/>
    <w:rsid w:val="00222014"/>
    <w:rsid w:val="0022219B"/>
    <w:rsid w:val="0022291E"/>
    <w:rsid w:val="00223699"/>
    <w:rsid w:val="00225446"/>
    <w:rsid w:val="002261AB"/>
    <w:rsid w:val="00226E4E"/>
    <w:rsid w:val="00227CE9"/>
    <w:rsid w:val="00230CB6"/>
    <w:rsid w:val="0023159E"/>
    <w:rsid w:val="002317F2"/>
    <w:rsid w:val="00231A6E"/>
    <w:rsid w:val="002328BA"/>
    <w:rsid w:val="00233750"/>
    <w:rsid w:val="002339E7"/>
    <w:rsid w:val="00234176"/>
    <w:rsid w:val="002346E0"/>
    <w:rsid w:val="00234882"/>
    <w:rsid w:val="00234DFB"/>
    <w:rsid w:val="0023511E"/>
    <w:rsid w:val="0023562A"/>
    <w:rsid w:val="00235B63"/>
    <w:rsid w:val="00235ED6"/>
    <w:rsid w:val="0023664A"/>
    <w:rsid w:val="002366E8"/>
    <w:rsid w:val="00236788"/>
    <w:rsid w:val="002369CC"/>
    <w:rsid w:val="00236A54"/>
    <w:rsid w:val="00236CBA"/>
    <w:rsid w:val="00236CD3"/>
    <w:rsid w:val="00237B72"/>
    <w:rsid w:val="0024063F"/>
    <w:rsid w:val="00240EC1"/>
    <w:rsid w:val="00241384"/>
    <w:rsid w:val="00242691"/>
    <w:rsid w:val="00243846"/>
    <w:rsid w:val="00243AF8"/>
    <w:rsid w:val="00244578"/>
    <w:rsid w:val="00246721"/>
    <w:rsid w:val="00247DDC"/>
    <w:rsid w:val="00247E72"/>
    <w:rsid w:val="00251F34"/>
    <w:rsid w:val="002528B1"/>
    <w:rsid w:val="00255C21"/>
    <w:rsid w:val="0025670C"/>
    <w:rsid w:val="0025710F"/>
    <w:rsid w:val="00257123"/>
    <w:rsid w:val="00257529"/>
    <w:rsid w:val="00257821"/>
    <w:rsid w:val="00257B72"/>
    <w:rsid w:val="00257B8E"/>
    <w:rsid w:val="00257DF5"/>
    <w:rsid w:val="002600DD"/>
    <w:rsid w:val="002602F3"/>
    <w:rsid w:val="0026097D"/>
    <w:rsid w:val="002612E2"/>
    <w:rsid w:val="00262096"/>
    <w:rsid w:val="002620D2"/>
    <w:rsid w:val="002620E2"/>
    <w:rsid w:val="0026223F"/>
    <w:rsid w:val="002627AE"/>
    <w:rsid w:val="00263666"/>
    <w:rsid w:val="00263F25"/>
    <w:rsid w:val="00266751"/>
    <w:rsid w:val="00267E29"/>
    <w:rsid w:val="00270713"/>
    <w:rsid w:val="002714B2"/>
    <w:rsid w:val="002724DE"/>
    <w:rsid w:val="002732C8"/>
    <w:rsid w:val="00273477"/>
    <w:rsid w:val="0027564F"/>
    <w:rsid w:val="00276CF4"/>
    <w:rsid w:val="00277241"/>
    <w:rsid w:val="0027763A"/>
    <w:rsid w:val="002778B8"/>
    <w:rsid w:val="0028093C"/>
    <w:rsid w:val="00280C91"/>
    <w:rsid w:val="00280CB4"/>
    <w:rsid w:val="002826F1"/>
    <w:rsid w:val="002829DC"/>
    <w:rsid w:val="00283302"/>
    <w:rsid w:val="00284AC3"/>
    <w:rsid w:val="00284DF3"/>
    <w:rsid w:val="002868B8"/>
    <w:rsid w:val="0028775D"/>
    <w:rsid w:val="00287A1F"/>
    <w:rsid w:val="002906D5"/>
    <w:rsid w:val="0029202B"/>
    <w:rsid w:val="00292387"/>
    <w:rsid w:val="00292DFF"/>
    <w:rsid w:val="00292F41"/>
    <w:rsid w:val="00293840"/>
    <w:rsid w:val="00293DD3"/>
    <w:rsid w:val="0029403E"/>
    <w:rsid w:val="0029428C"/>
    <w:rsid w:val="00294ACE"/>
    <w:rsid w:val="00294F83"/>
    <w:rsid w:val="002951E8"/>
    <w:rsid w:val="00295B41"/>
    <w:rsid w:val="002960FA"/>
    <w:rsid w:val="00296257"/>
    <w:rsid w:val="00297D86"/>
    <w:rsid w:val="002A22C9"/>
    <w:rsid w:val="002A4DCD"/>
    <w:rsid w:val="002A537E"/>
    <w:rsid w:val="002A572F"/>
    <w:rsid w:val="002A6205"/>
    <w:rsid w:val="002A7C3B"/>
    <w:rsid w:val="002A7DDA"/>
    <w:rsid w:val="002B099C"/>
    <w:rsid w:val="002B19C3"/>
    <w:rsid w:val="002B1D34"/>
    <w:rsid w:val="002B2299"/>
    <w:rsid w:val="002B3743"/>
    <w:rsid w:val="002B3977"/>
    <w:rsid w:val="002B4096"/>
    <w:rsid w:val="002B444B"/>
    <w:rsid w:val="002B4CA3"/>
    <w:rsid w:val="002B4EEB"/>
    <w:rsid w:val="002B541F"/>
    <w:rsid w:val="002B5C3B"/>
    <w:rsid w:val="002B6752"/>
    <w:rsid w:val="002B6E41"/>
    <w:rsid w:val="002B7B4A"/>
    <w:rsid w:val="002C1107"/>
    <w:rsid w:val="002C1D68"/>
    <w:rsid w:val="002C23B8"/>
    <w:rsid w:val="002C2B8F"/>
    <w:rsid w:val="002C3436"/>
    <w:rsid w:val="002C3871"/>
    <w:rsid w:val="002C46F9"/>
    <w:rsid w:val="002C548F"/>
    <w:rsid w:val="002C579E"/>
    <w:rsid w:val="002C6D2D"/>
    <w:rsid w:val="002C77D6"/>
    <w:rsid w:val="002C7D49"/>
    <w:rsid w:val="002D159B"/>
    <w:rsid w:val="002D2207"/>
    <w:rsid w:val="002D2F0A"/>
    <w:rsid w:val="002D36DA"/>
    <w:rsid w:val="002D4B75"/>
    <w:rsid w:val="002D4C0A"/>
    <w:rsid w:val="002D5AA6"/>
    <w:rsid w:val="002D674B"/>
    <w:rsid w:val="002D7124"/>
    <w:rsid w:val="002D72D4"/>
    <w:rsid w:val="002E1151"/>
    <w:rsid w:val="002E1879"/>
    <w:rsid w:val="002E1B01"/>
    <w:rsid w:val="002E1CFF"/>
    <w:rsid w:val="002E268C"/>
    <w:rsid w:val="002E2CEE"/>
    <w:rsid w:val="002E34F6"/>
    <w:rsid w:val="002E3A96"/>
    <w:rsid w:val="002E3A98"/>
    <w:rsid w:val="002E3DD9"/>
    <w:rsid w:val="002E3FCA"/>
    <w:rsid w:val="002E3FD6"/>
    <w:rsid w:val="002E5573"/>
    <w:rsid w:val="002E678A"/>
    <w:rsid w:val="002E69B1"/>
    <w:rsid w:val="002E6DC0"/>
    <w:rsid w:val="002E7088"/>
    <w:rsid w:val="002F00A0"/>
    <w:rsid w:val="002F041A"/>
    <w:rsid w:val="002F084F"/>
    <w:rsid w:val="002F0A50"/>
    <w:rsid w:val="002F11AD"/>
    <w:rsid w:val="002F17FE"/>
    <w:rsid w:val="002F1912"/>
    <w:rsid w:val="002F1A2D"/>
    <w:rsid w:val="002F1EB2"/>
    <w:rsid w:val="002F38D4"/>
    <w:rsid w:val="002F3D32"/>
    <w:rsid w:val="002F4157"/>
    <w:rsid w:val="002F451C"/>
    <w:rsid w:val="002F50C3"/>
    <w:rsid w:val="002F5718"/>
    <w:rsid w:val="002F5D51"/>
    <w:rsid w:val="002F5DF5"/>
    <w:rsid w:val="002F5FF3"/>
    <w:rsid w:val="002F6323"/>
    <w:rsid w:val="002F6898"/>
    <w:rsid w:val="002F6E5C"/>
    <w:rsid w:val="002F71A4"/>
    <w:rsid w:val="003001B5"/>
    <w:rsid w:val="003013E9"/>
    <w:rsid w:val="00302181"/>
    <w:rsid w:val="00302D11"/>
    <w:rsid w:val="00303B69"/>
    <w:rsid w:val="00303C1D"/>
    <w:rsid w:val="00303E69"/>
    <w:rsid w:val="00304791"/>
    <w:rsid w:val="00304924"/>
    <w:rsid w:val="00305A5E"/>
    <w:rsid w:val="00305CB0"/>
    <w:rsid w:val="0030615F"/>
    <w:rsid w:val="00306369"/>
    <w:rsid w:val="0030640B"/>
    <w:rsid w:val="003101FA"/>
    <w:rsid w:val="00311ACD"/>
    <w:rsid w:val="003121D6"/>
    <w:rsid w:val="003127A5"/>
    <w:rsid w:val="00312F97"/>
    <w:rsid w:val="00313C7D"/>
    <w:rsid w:val="0031407B"/>
    <w:rsid w:val="00314E81"/>
    <w:rsid w:val="003160D3"/>
    <w:rsid w:val="0031724B"/>
    <w:rsid w:val="00317392"/>
    <w:rsid w:val="003173E3"/>
    <w:rsid w:val="00317F60"/>
    <w:rsid w:val="00321003"/>
    <w:rsid w:val="00321624"/>
    <w:rsid w:val="00321DF4"/>
    <w:rsid w:val="00321F4D"/>
    <w:rsid w:val="0032299C"/>
    <w:rsid w:val="00322D9C"/>
    <w:rsid w:val="0032419E"/>
    <w:rsid w:val="00324A37"/>
    <w:rsid w:val="0032547A"/>
    <w:rsid w:val="00325DFA"/>
    <w:rsid w:val="0032667D"/>
    <w:rsid w:val="00327808"/>
    <w:rsid w:val="00330078"/>
    <w:rsid w:val="00330107"/>
    <w:rsid w:val="003308EB"/>
    <w:rsid w:val="00331B9C"/>
    <w:rsid w:val="00332571"/>
    <w:rsid w:val="0033263C"/>
    <w:rsid w:val="003329C6"/>
    <w:rsid w:val="00332E36"/>
    <w:rsid w:val="003336F7"/>
    <w:rsid w:val="00333B0F"/>
    <w:rsid w:val="00334353"/>
    <w:rsid w:val="00335AC4"/>
    <w:rsid w:val="00335B32"/>
    <w:rsid w:val="00335E97"/>
    <w:rsid w:val="00336C2C"/>
    <w:rsid w:val="00337D8E"/>
    <w:rsid w:val="0034122B"/>
    <w:rsid w:val="003412B2"/>
    <w:rsid w:val="0034152D"/>
    <w:rsid w:val="00341AE3"/>
    <w:rsid w:val="00341B5C"/>
    <w:rsid w:val="00341E39"/>
    <w:rsid w:val="00343155"/>
    <w:rsid w:val="00343FC5"/>
    <w:rsid w:val="003456B7"/>
    <w:rsid w:val="00345EEB"/>
    <w:rsid w:val="00346603"/>
    <w:rsid w:val="00346D65"/>
    <w:rsid w:val="00346F4C"/>
    <w:rsid w:val="00347A07"/>
    <w:rsid w:val="00347B4A"/>
    <w:rsid w:val="003509C1"/>
    <w:rsid w:val="003515FB"/>
    <w:rsid w:val="003520DE"/>
    <w:rsid w:val="003531D0"/>
    <w:rsid w:val="00353E91"/>
    <w:rsid w:val="0035496E"/>
    <w:rsid w:val="003551EE"/>
    <w:rsid w:val="003552F4"/>
    <w:rsid w:val="00355671"/>
    <w:rsid w:val="003572EB"/>
    <w:rsid w:val="00357DBB"/>
    <w:rsid w:val="003609AC"/>
    <w:rsid w:val="00361550"/>
    <w:rsid w:val="00362323"/>
    <w:rsid w:val="0036286B"/>
    <w:rsid w:val="00362B96"/>
    <w:rsid w:val="003631E6"/>
    <w:rsid w:val="003633C6"/>
    <w:rsid w:val="003633ED"/>
    <w:rsid w:val="003640C8"/>
    <w:rsid w:val="003642F2"/>
    <w:rsid w:val="00364394"/>
    <w:rsid w:val="00364865"/>
    <w:rsid w:val="00365004"/>
    <w:rsid w:val="00366D9A"/>
    <w:rsid w:val="00366FA3"/>
    <w:rsid w:val="00370FB4"/>
    <w:rsid w:val="0037188C"/>
    <w:rsid w:val="00372C56"/>
    <w:rsid w:val="00374601"/>
    <w:rsid w:val="00374A38"/>
    <w:rsid w:val="0037671F"/>
    <w:rsid w:val="0037675B"/>
    <w:rsid w:val="00376E43"/>
    <w:rsid w:val="00377BDF"/>
    <w:rsid w:val="00377EC1"/>
    <w:rsid w:val="00377F5D"/>
    <w:rsid w:val="00381012"/>
    <w:rsid w:val="00381330"/>
    <w:rsid w:val="00381993"/>
    <w:rsid w:val="00382A7D"/>
    <w:rsid w:val="00382AF1"/>
    <w:rsid w:val="00382F39"/>
    <w:rsid w:val="00383303"/>
    <w:rsid w:val="00383E14"/>
    <w:rsid w:val="003849FB"/>
    <w:rsid w:val="00385780"/>
    <w:rsid w:val="0039040D"/>
    <w:rsid w:val="003904EE"/>
    <w:rsid w:val="00390EBF"/>
    <w:rsid w:val="0039267C"/>
    <w:rsid w:val="003926FD"/>
    <w:rsid w:val="0039331C"/>
    <w:rsid w:val="00394076"/>
    <w:rsid w:val="00394964"/>
    <w:rsid w:val="0039527F"/>
    <w:rsid w:val="00395509"/>
    <w:rsid w:val="00396312"/>
    <w:rsid w:val="00396B8E"/>
    <w:rsid w:val="00396FA9"/>
    <w:rsid w:val="00397DE6"/>
    <w:rsid w:val="003A03FA"/>
    <w:rsid w:val="003A0C91"/>
    <w:rsid w:val="003A1445"/>
    <w:rsid w:val="003A2AE8"/>
    <w:rsid w:val="003A2C0D"/>
    <w:rsid w:val="003A2E34"/>
    <w:rsid w:val="003A495F"/>
    <w:rsid w:val="003A4A0C"/>
    <w:rsid w:val="003A58D3"/>
    <w:rsid w:val="003A673E"/>
    <w:rsid w:val="003A773E"/>
    <w:rsid w:val="003B0F99"/>
    <w:rsid w:val="003B22C6"/>
    <w:rsid w:val="003B2ED0"/>
    <w:rsid w:val="003B3DF4"/>
    <w:rsid w:val="003B4DF6"/>
    <w:rsid w:val="003B5032"/>
    <w:rsid w:val="003B59DA"/>
    <w:rsid w:val="003B5B68"/>
    <w:rsid w:val="003B7717"/>
    <w:rsid w:val="003B7A94"/>
    <w:rsid w:val="003C049A"/>
    <w:rsid w:val="003C1D8E"/>
    <w:rsid w:val="003C23C5"/>
    <w:rsid w:val="003C2513"/>
    <w:rsid w:val="003C361D"/>
    <w:rsid w:val="003C56E0"/>
    <w:rsid w:val="003C6160"/>
    <w:rsid w:val="003C6EA1"/>
    <w:rsid w:val="003D0138"/>
    <w:rsid w:val="003D0848"/>
    <w:rsid w:val="003D0D98"/>
    <w:rsid w:val="003D1236"/>
    <w:rsid w:val="003D1477"/>
    <w:rsid w:val="003D188C"/>
    <w:rsid w:val="003D1C22"/>
    <w:rsid w:val="003D1FFD"/>
    <w:rsid w:val="003D259D"/>
    <w:rsid w:val="003D3A94"/>
    <w:rsid w:val="003D3C93"/>
    <w:rsid w:val="003D3FE9"/>
    <w:rsid w:val="003D497E"/>
    <w:rsid w:val="003D4CAC"/>
    <w:rsid w:val="003D4E5D"/>
    <w:rsid w:val="003D59B6"/>
    <w:rsid w:val="003D65EE"/>
    <w:rsid w:val="003D73B2"/>
    <w:rsid w:val="003D740B"/>
    <w:rsid w:val="003E0D29"/>
    <w:rsid w:val="003E16A2"/>
    <w:rsid w:val="003E17B5"/>
    <w:rsid w:val="003E1F2D"/>
    <w:rsid w:val="003E20A7"/>
    <w:rsid w:val="003E2742"/>
    <w:rsid w:val="003E2E2B"/>
    <w:rsid w:val="003E3457"/>
    <w:rsid w:val="003E4494"/>
    <w:rsid w:val="003E47B9"/>
    <w:rsid w:val="003E4943"/>
    <w:rsid w:val="003E5D6A"/>
    <w:rsid w:val="003E6698"/>
    <w:rsid w:val="003E6760"/>
    <w:rsid w:val="003E69C7"/>
    <w:rsid w:val="003E7A9D"/>
    <w:rsid w:val="003E7FF8"/>
    <w:rsid w:val="003F05C3"/>
    <w:rsid w:val="003F232D"/>
    <w:rsid w:val="003F27D9"/>
    <w:rsid w:val="003F281B"/>
    <w:rsid w:val="003F4076"/>
    <w:rsid w:val="003F4E63"/>
    <w:rsid w:val="003F6606"/>
    <w:rsid w:val="003F6B8B"/>
    <w:rsid w:val="003F7428"/>
    <w:rsid w:val="003F77C9"/>
    <w:rsid w:val="0040054B"/>
    <w:rsid w:val="00400CE1"/>
    <w:rsid w:val="00400D3C"/>
    <w:rsid w:val="00400DD4"/>
    <w:rsid w:val="00401028"/>
    <w:rsid w:val="00401BCD"/>
    <w:rsid w:val="00404D6E"/>
    <w:rsid w:val="00405E25"/>
    <w:rsid w:val="00406060"/>
    <w:rsid w:val="00406F23"/>
    <w:rsid w:val="00407FC6"/>
    <w:rsid w:val="00410492"/>
    <w:rsid w:val="0041112B"/>
    <w:rsid w:val="0041219B"/>
    <w:rsid w:val="004122D3"/>
    <w:rsid w:val="00412349"/>
    <w:rsid w:val="00412431"/>
    <w:rsid w:val="004124F7"/>
    <w:rsid w:val="00412594"/>
    <w:rsid w:val="00412A5E"/>
    <w:rsid w:val="0041316C"/>
    <w:rsid w:val="004136F2"/>
    <w:rsid w:val="00413BDF"/>
    <w:rsid w:val="004146DD"/>
    <w:rsid w:val="00415D8F"/>
    <w:rsid w:val="00416842"/>
    <w:rsid w:val="00416ECE"/>
    <w:rsid w:val="004177DB"/>
    <w:rsid w:val="00420C23"/>
    <w:rsid w:val="00421323"/>
    <w:rsid w:val="004217A1"/>
    <w:rsid w:val="00421C11"/>
    <w:rsid w:val="00422148"/>
    <w:rsid w:val="00422230"/>
    <w:rsid w:val="00423527"/>
    <w:rsid w:val="00423549"/>
    <w:rsid w:val="0042381D"/>
    <w:rsid w:val="00424429"/>
    <w:rsid w:val="00424C3A"/>
    <w:rsid w:val="00425258"/>
    <w:rsid w:val="00427698"/>
    <w:rsid w:val="004301C5"/>
    <w:rsid w:val="00431480"/>
    <w:rsid w:val="0043149B"/>
    <w:rsid w:val="00431A72"/>
    <w:rsid w:val="00432582"/>
    <w:rsid w:val="00433622"/>
    <w:rsid w:val="0043401E"/>
    <w:rsid w:val="00434DB3"/>
    <w:rsid w:val="0043586E"/>
    <w:rsid w:val="00435B8D"/>
    <w:rsid w:val="00436CD9"/>
    <w:rsid w:val="004377A7"/>
    <w:rsid w:val="00437A9F"/>
    <w:rsid w:val="00437FC8"/>
    <w:rsid w:val="00440158"/>
    <w:rsid w:val="00442510"/>
    <w:rsid w:val="00442BAA"/>
    <w:rsid w:val="0044319A"/>
    <w:rsid w:val="00443A82"/>
    <w:rsid w:val="00443B46"/>
    <w:rsid w:val="004441C5"/>
    <w:rsid w:val="00444862"/>
    <w:rsid w:val="004449C4"/>
    <w:rsid w:val="00444A5B"/>
    <w:rsid w:val="00446205"/>
    <w:rsid w:val="004462D7"/>
    <w:rsid w:val="00446C09"/>
    <w:rsid w:val="0044740C"/>
    <w:rsid w:val="00447C30"/>
    <w:rsid w:val="00447DB9"/>
    <w:rsid w:val="00447E0D"/>
    <w:rsid w:val="004500B7"/>
    <w:rsid w:val="00450FCE"/>
    <w:rsid w:val="00451594"/>
    <w:rsid w:val="00451F25"/>
    <w:rsid w:val="004527DB"/>
    <w:rsid w:val="00452BCF"/>
    <w:rsid w:val="00453624"/>
    <w:rsid w:val="0045374A"/>
    <w:rsid w:val="00454116"/>
    <w:rsid w:val="004542D7"/>
    <w:rsid w:val="00454AF0"/>
    <w:rsid w:val="0045575C"/>
    <w:rsid w:val="00455BD2"/>
    <w:rsid w:val="00455CFB"/>
    <w:rsid w:val="00456823"/>
    <w:rsid w:val="00456F47"/>
    <w:rsid w:val="004572CE"/>
    <w:rsid w:val="004574D3"/>
    <w:rsid w:val="004610E9"/>
    <w:rsid w:val="00462330"/>
    <w:rsid w:val="00462E8E"/>
    <w:rsid w:val="00464158"/>
    <w:rsid w:val="004656F3"/>
    <w:rsid w:val="004666AB"/>
    <w:rsid w:val="00467DA5"/>
    <w:rsid w:val="00467FCC"/>
    <w:rsid w:val="004709A5"/>
    <w:rsid w:val="00470B8B"/>
    <w:rsid w:val="00471B3A"/>
    <w:rsid w:val="00471D57"/>
    <w:rsid w:val="0047242B"/>
    <w:rsid w:val="004730B5"/>
    <w:rsid w:val="00473B21"/>
    <w:rsid w:val="00473FB5"/>
    <w:rsid w:val="00474623"/>
    <w:rsid w:val="00474FE3"/>
    <w:rsid w:val="004757C3"/>
    <w:rsid w:val="00477B2C"/>
    <w:rsid w:val="00480294"/>
    <w:rsid w:val="004806BA"/>
    <w:rsid w:val="00480AF3"/>
    <w:rsid w:val="00480EFE"/>
    <w:rsid w:val="004815E5"/>
    <w:rsid w:val="00481C4D"/>
    <w:rsid w:val="004820E2"/>
    <w:rsid w:val="00482305"/>
    <w:rsid w:val="00482E09"/>
    <w:rsid w:val="00483040"/>
    <w:rsid w:val="00484A03"/>
    <w:rsid w:val="00485690"/>
    <w:rsid w:val="00485A16"/>
    <w:rsid w:val="00485D1A"/>
    <w:rsid w:val="00486100"/>
    <w:rsid w:val="00486EA9"/>
    <w:rsid w:val="00487E9E"/>
    <w:rsid w:val="0049016A"/>
    <w:rsid w:val="00490EFA"/>
    <w:rsid w:val="00491D26"/>
    <w:rsid w:val="00492389"/>
    <w:rsid w:val="0049249F"/>
    <w:rsid w:val="004929EB"/>
    <w:rsid w:val="00492EBF"/>
    <w:rsid w:val="0049388D"/>
    <w:rsid w:val="00493E75"/>
    <w:rsid w:val="00494897"/>
    <w:rsid w:val="004957F6"/>
    <w:rsid w:val="00496A09"/>
    <w:rsid w:val="0049760E"/>
    <w:rsid w:val="004978F5"/>
    <w:rsid w:val="004A0E2D"/>
    <w:rsid w:val="004A38A5"/>
    <w:rsid w:val="004A5923"/>
    <w:rsid w:val="004A608B"/>
    <w:rsid w:val="004A6438"/>
    <w:rsid w:val="004A6DC0"/>
    <w:rsid w:val="004A7B80"/>
    <w:rsid w:val="004B0466"/>
    <w:rsid w:val="004B0718"/>
    <w:rsid w:val="004B0926"/>
    <w:rsid w:val="004B2098"/>
    <w:rsid w:val="004B2ACB"/>
    <w:rsid w:val="004B2E21"/>
    <w:rsid w:val="004B3395"/>
    <w:rsid w:val="004B3FA4"/>
    <w:rsid w:val="004B4D64"/>
    <w:rsid w:val="004B559E"/>
    <w:rsid w:val="004B5724"/>
    <w:rsid w:val="004B5974"/>
    <w:rsid w:val="004B7502"/>
    <w:rsid w:val="004C02D1"/>
    <w:rsid w:val="004C0571"/>
    <w:rsid w:val="004C2375"/>
    <w:rsid w:val="004C2C1C"/>
    <w:rsid w:val="004C3C1E"/>
    <w:rsid w:val="004C4119"/>
    <w:rsid w:val="004C421C"/>
    <w:rsid w:val="004C4BFB"/>
    <w:rsid w:val="004C5326"/>
    <w:rsid w:val="004C6220"/>
    <w:rsid w:val="004D0E72"/>
    <w:rsid w:val="004D1310"/>
    <w:rsid w:val="004D18E9"/>
    <w:rsid w:val="004D1CA6"/>
    <w:rsid w:val="004D1D97"/>
    <w:rsid w:val="004D3123"/>
    <w:rsid w:val="004D3163"/>
    <w:rsid w:val="004D39F2"/>
    <w:rsid w:val="004D5DB7"/>
    <w:rsid w:val="004D67C2"/>
    <w:rsid w:val="004E0207"/>
    <w:rsid w:val="004E05D7"/>
    <w:rsid w:val="004E16E5"/>
    <w:rsid w:val="004E26F1"/>
    <w:rsid w:val="004E2924"/>
    <w:rsid w:val="004E2C11"/>
    <w:rsid w:val="004E3B06"/>
    <w:rsid w:val="004E3D56"/>
    <w:rsid w:val="004E4330"/>
    <w:rsid w:val="004E43D3"/>
    <w:rsid w:val="004E44E0"/>
    <w:rsid w:val="004E4536"/>
    <w:rsid w:val="004E4C4D"/>
    <w:rsid w:val="004E6361"/>
    <w:rsid w:val="004E7117"/>
    <w:rsid w:val="004E7986"/>
    <w:rsid w:val="004F0AB9"/>
    <w:rsid w:val="004F117A"/>
    <w:rsid w:val="004F14FC"/>
    <w:rsid w:val="004F298A"/>
    <w:rsid w:val="004F2BB0"/>
    <w:rsid w:val="004F40E9"/>
    <w:rsid w:val="004F5388"/>
    <w:rsid w:val="004F53C4"/>
    <w:rsid w:val="004F594E"/>
    <w:rsid w:val="004F6736"/>
    <w:rsid w:val="00501CCC"/>
    <w:rsid w:val="00501DED"/>
    <w:rsid w:val="00501F62"/>
    <w:rsid w:val="00502A8D"/>
    <w:rsid w:val="00502AE7"/>
    <w:rsid w:val="00502C58"/>
    <w:rsid w:val="005034A2"/>
    <w:rsid w:val="00503A2C"/>
    <w:rsid w:val="00504051"/>
    <w:rsid w:val="0050450B"/>
    <w:rsid w:val="0050546C"/>
    <w:rsid w:val="00505CC0"/>
    <w:rsid w:val="00505DEA"/>
    <w:rsid w:val="00505EEB"/>
    <w:rsid w:val="00505F51"/>
    <w:rsid w:val="00506143"/>
    <w:rsid w:val="00510431"/>
    <w:rsid w:val="00510BAE"/>
    <w:rsid w:val="0051151D"/>
    <w:rsid w:val="0051295C"/>
    <w:rsid w:val="005133B6"/>
    <w:rsid w:val="00513AA4"/>
    <w:rsid w:val="005140A1"/>
    <w:rsid w:val="00514F74"/>
    <w:rsid w:val="00515109"/>
    <w:rsid w:val="0051598A"/>
    <w:rsid w:val="00516223"/>
    <w:rsid w:val="0051670B"/>
    <w:rsid w:val="00517C72"/>
    <w:rsid w:val="00517F73"/>
    <w:rsid w:val="0052075E"/>
    <w:rsid w:val="0052147F"/>
    <w:rsid w:val="0052184F"/>
    <w:rsid w:val="00521F48"/>
    <w:rsid w:val="0052227F"/>
    <w:rsid w:val="00522A6F"/>
    <w:rsid w:val="0052381D"/>
    <w:rsid w:val="00523A31"/>
    <w:rsid w:val="0052478D"/>
    <w:rsid w:val="0052496F"/>
    <w:rsid w:val="0052589A"/>
    <w:rsid w:val="00525CA5"/>
    <w:rsid w:val="00526E12"/>
    <w:rsid w:val="00527717"/>
    <w:rsid w:val="005304F0"/>
    <w:rsid w:val="00531872"/>
    <w:rsid w:val="00531C9B"/>
    <w:rsid w:val="00532988"/>
    <w:rsid w:val="00532E0A"/>
    <w:rsid w:val="00533F37"/>
    <w:rsid w:val="00535822"/>
    <w:rsid w:val="00536D18"/>
    <w:rsid w:val="00536DE3"/>
    <w:rsid w:val="005373AF"/>
    <w:rsid w:val="00540478"/>
    <w:rsid w:val="0054172E"/>
    <w:rsid w:val="00541807"/>
    <w:rsid w:val="00541B4F"/>
    <w:rsid w:val="00543408"/>
    <w:rsid w:val="005440DB"/>
    <w:rsid w:val="005448B0"/>
    <w:rsid w:val="00544BFE"/>
    <w:rsid w:val="0054575F"/>
    <w:rsid w:val="005457E5"/>
    <w:rsid w:val="00547A97"/>
    <w:rsid w:val="00547AF6"/>
    <w:rsid w:val="00550B00"/>
    <w:rsid w:val="00550DD8"/>
    <w:rsid w:val="00551197"/>
    <w:rsid w:val="00551CE9"/>
    <w:rsid w:val="00552593"/>
    <w:rsid w:val="00553CF6"/>
    <w:rsid w:val="005546E5"/>
    <w:rsid w:val="00554EED"/>
    <w:rsid w:val="00554F96"/>
    <w:rsid w:val="005551C4"/>
    <w:rsid w:val="005557E4"/>
    <w:rsid w:val="00555D32"/>
    <w:rsid w:val="00556162"/>
    <w:rsid w:val="00556FB0"/>
    <w:rsid w:val="00557241"/>
    <w:rsid w:val="0055765B"/>
    <w:rsid w:val="00560185"/>
    <w:rsid w:val="00561E6F"/>
    <w:rsid w:val="00562260"/>
    <w:rsid w:val="005647DB"/>
    <w:rsid w:val="0056510F"/>
    <w:rsid w:val="00565305"/>
    <w:rsid w:val="005654A4"/>
    <w:rsid w:val="00566A8E"/>
    <w:rsid w:val="00566B75"/>
    <w:rsid w:val="005673AF"/>
    <w:rsid w:val="00567CA5"/>
    <w:rsid w:val="005709DD"/>
    <w:rsid w:val="00570B3F"/>
    <w:rsid w:val="00570E40"/>
    <w:rsid w:val="00570E46"/>
    <w:rsid w:val="005710D5"/>
    <w:rsid w:val="00571C8B"/>
    <w:rsid w:val="005722B1"/>
    <w:rsid w:val="0057233D"/>
    <w:rsid w:val="00572A3A"/>
    <w:rsid w:val="00572AE8"/>
    <w:rsid w:val="005739F0"/>
    <w:rsid w:val="00573D5D"/>
    <w:rsid w:val="00573E72"/>
    <w:rsid w:val="00574961"/>
    <w:rsid w:val="00576C34"/>
    <w:rsid w:val="005770C2"/>
    <w:rsid w:val="00577576"/>
    <w:rsid w:val="00577A0D"/>
    <w:rsid w:val="00577E2D"/>
    <w:rsid w:val="00580812"/>
    <w:rsid w:val="00580DEF"/>
    <w:rsid w:val="005811E4"/>
    <w:rsid w:val="00581D6C"/>
    <w:rsid w:val="00582BAC"/>
    <w:rsid w:val="00583E26"/>
    <w:rsid w:val="00586045"/>
    <w:rsid w:val="00591D7D"/>
    <w:rsid w:val="0059218F"/>
    <w:rsid w:val="00594AF9"/>
    <w:rsid w:val="00594D77"/>
    <w:rsid w:val="00594DC2"/>
    <w:rsid w:val="005951F9"/>
    <w:rsid w:val="00596978"/>
    <w:rsid w:val="00596F79"/>
    <w:rsid w:val="005971D4"/>
    <w:rsid w:val="0059774C"/>
    <w:rsid w:val="005A0EB5"/>
    <w:rsid w:val="005A20B8"/>
    <w:rsid w:val="005A337A"/>
    <w:rsid w:val="005A3B33"/>
    <w:rsid w:val="005A6422"/>
    <w:rsid w:val="005A6E09"/>
    <w:rsid w:val="005A6EAD"/>
    <w:rsid w:val="005A6FE8"/>
    <w:rsid w:val="005A750A"/>
    <w:rsid w:val="005B041B"/>
    <w:rsid w:val="005B1C26"/>
    <w:rsid w:val="005B1E72"/>
    <w:rsid w:val="005B294E"/>
    <w:rsid w:val="005B2E66"/>
    <w:rsid w:val="005B4156"/>
    <w:rsid w:val="005B429C"/>
    <w:rsid w:val="005B4792"/>
    <w:rsid w:val="005B4C7F"/>
    <w:rsid w:val="005B4DDB"/>
    <w:rsid w:val="005B53F0"/>
    <w:rsid w:val="005B5936"/>
    <w:rsid w:val="005B5F75"/>
    <w:rsid w:val="005B6570"/>
    <w:rsid w:val="005B7DDB"/>
    <w:rsid w:val="005C0918"/>
    <w:rsid w:val="005C0ECD"/>
    <w:rsid w:val="005C1780"/>
    <w:rsid w:val="005C20DC"/>
    <w:rsid w:val="005C2582"/>
    <w:rsid w:val="005C327D"/>
    <w:rsid w:val="005C5372"/>
    <w:rsid w:val="005C58C9"/>
    <w:rsid w:val="005C5DB9"/>
    <w:rsid w:val="005C61DC"/>
    <w:rsid w:val="005C66BB"/>
    <w:rsid w:val="005C6CF6"/>
    <w:rsid w:val="005C6E50"/>
    <w:rsid w:val="005C714B"/>
    <w:rsid w:val="005C7E9A"/>
    <w:rsid w:val="005D0792"/>
    <w:rsid w:val="005D0A22"/>
    <w:rsid w:val="005D0FDF"/>
    <w:rsid w:val="005D150F"/>
    <w:rsid w:val="005D1A85"/>
    <w:rsid w:val="005D1C1C"/>
    <w:rsid w:val="005D1FAF"/>
    <w:rsid w:val="005D20E1"/>
    <w:rsid w:val="005D20E3"/>
    <w:rsid w:val="005D258F"/>
    <w:rsid w:val="005D2A5B"/>
    <w:rsid w:val="005D4D2B"/>
    <w:rsid w:val="005D4E7E"/>
    <w:rsid w:val="005D5A12"/>
    <w:rsid w:val="005D5DCE"/>
    <w:rsid w:val="005D65CE"/>
    <w:rsid w:val="005E1FD1"/>
    <w:rsid w:val="005E2646"/>
    <w:rsid w:val="005E314E"/>
    <w:rsid w:val="005E4164"/>
    <w:rsid w:val="005E41FA"/>
    <w:rsid w:val="005E4F5D"/>
    <w:rsid w:val="005E548C"/>
    <w:rsid w:val="005E54C5"/>
    <w:rsid w:val="005E5B78"/>
    <w:rsid w:val="005E5BB6"/>
    <w:rsid w:val="005E5EB3"/>
    <w:rsid w:val="005E6C5B"/>
    <w:rsid w:val="005E75E9"/>
    <w:rsid w:val="005E7B1A"/>
    <w:rsid w:val="005F059D"/>
    <w:rsid w:val="005F0CA3"/>
    <w:rsid w:val="005F0DD3"/>
    <w:rsid w:val="005F162C"/>
    <w:rsid w:val="005F2C35"/>
    <w:rsid w:val="005F367D"/>
    <w:rsid w:val="005F4F7E"/>
    <w:rsid w:val="005F51DF"/>
    <w:rsid w:val="005F6348"/>
    <w:rsid w:val="005F6C7C"/>
    <w:rsid w:val="005F6CEF"/>
    <w:rsid w:val="005F6D31"/>
    <w:rsid w:val="005F6F87"/>
    <w:rsid w:val="006011A7"/>
    <w:rsid w:val="0060289F"/>
    <w:rsid w:val="006028B8"/>
    <w:rsid w:val="00602ED0"/>
    <w:rsid w:val="00603271"/>
    <w:rsid w:val="00603B3C"/>
    <w:rsid w:val="006045E5"/>
    <w:rsid w:val="00604998"/>
    <w:rsid w:val="00604EF2"/>
    <w:rsid w:val="00607FD1"/>
    <w:rsid w:val="0061003F"/>
    <w:rsid w:val="00611C4A"/>
    <w:rsid w:val="00612CB0"/>
    <w:rsid w:val="00613130"/>
    <w:rsid w:val="0061351F"/>
    <w:rsid w:val="0061454C"/>
    <w:rsid w:val="006153E7"/>
    <w:rsid w:val="00615C13"/>
    <w:rsid w:val="00620A53"/>
    <w:rsid w:val="00622F8B"/>
    <w:rsid w:val="00623743"/>
    <w:rsid w:val="00623991"/>
    <w:rsid w:val="0062402C"/>
    <w:rsid w:val="006264E5"/>
    <w:rsid w:val="00626502"/>
    <w:rsid w:val="00626AEF"/>
    <w:rsid w:val="00627291"/>
    <w:rsid w:val="00627B7A"/>
    <w:rsid w:val="00627DE2"/>
    <w:rsid w:val="006310B7"/>
    <w:rsid w:val="0063134D"/>
    <w:rsid w:val="00631464"/>
    <w:rsid w:val="00632BD6"/>
    <w:rsid w:val="006332A1"/>
    <w:rsid w:val="006333BA"/>
    <w:rsid w:val="006348F2"/>
    <w:rsid w:val="00634ECA"/>
    <w:rsid w:val="00635A72"/>
    <w:rsid w:val="006360C9"/>
    <w:rsid w:val="006361E6"/>
    <w:rsid w:val="00636435"/>
    <w:rsid w:val="0063735D"/>
    <w:rsid w:val="00640C37"/>
    <w:rsid w:val="0064147E"/>
    <w:rsid w:val="00641CF7"/>
    <w:rsid w:val="00642857"/>
    <w:rsid w:val="006439CD"/>
    <w:rsid w:val="00643DA5"/>
    <w:rsid w:val="00644462"/>
    <w:rsid w:val="00644E08"/>
    <w:rsid w:val="00644EC0"/>
    <w:rsid w:val="00645286"/>
    <w:rsid w:val="00645853"/>
    <w:rsid w:val="00646761"/>
    <w:rsid w:val="00647380"/>
    <w:rsid w:val="00647D5A"/>
    <w:rsid w:val="0065011A"/>
    <w:rsid w:val="0065244E"/>
    <w:rsid w:val="006524F9"/>
    <w:rsid w:val="00652BB3"/>
    <w:rsid w:val="00652ECF"/>
    <w:rsid w:val="00653025"/>
    <w:rsid w:val="006542EB"/>
    <w:rsid w:val="00654506"/>
    <w:rsid w:val="00654880"/>
    <w:rsid w:val="00655349"/>
    <w:rsid w:val="006556F4"/>
    <w:rsid w:val="006559F6"/>
    <w:rsid w:val="00656067"/>
    <w:rsid w:val="0065621B"/>
    <w:rsid w:val="00656271"/>
    <w:rsid w:val="00657042"/>
    <w:rsid w:val="00657C89"/>
    <w:rsid w:val="00657F2B"/>
    <w:rsid w:val="00660D91"/>
    <w:rsid w:val="00661D17"/>
    <w:rsid w:val="0066240C"/>
    <w:rsid w:val="006649D0"/>
    <w:rsid w:val="00664C86"/>
    <w:rsid w:val="006668F5"/>
    <w:rsid w:val="00667211"/>
    <w:rsid w:val="00667C1A"/>
    <w:rsid w:val="00670375"/>
    <w:rsid w:val="006703A4"/>
    <w:rsid w:val="00670709"/>
    <w:rsid w:val="00671E96"/>
    <w:rsid w:val="00672D28"/>
    <w:rsid w:val="00673D91"/>
    <w:rsid w:val="006744AF"/>
    <w:rsid w:val="00674500"/>
    <w:rsid w:val="00674864"/>
    <w:rsid w:val="00674B3E"/>
    <w:rsid w:val="00675CB9"/>
    <w:rsid w:val="00680578"/>
    <w:rsid w:val="00680871"/>
    <w:rsid w:val="0068176A"/>
    <w:rsid w:val="0068381E"/>
    <w:rsid w:val="00683ECB"/>
    <w:rsid w:val="00683F2C"/>
    <w:rsid w:val="00684E05"/>
    <w:rsid w:val="00685B7C"/>
    <w:rsid w:val="0068602C"/>
    <w:rsid w:val="0068678D"/>
    <w:rsid w:val="0069113F"/>
    <w:rsid w:val="00691544"/>
    <w:rsid w:val="00691CE6"/>
    <w:rsid w:val="006920BF"/>
    <w:rsid w:val="00692303"/>
    <w:rsid w:val="00692F35"/>
    <w:rsid w:val="006943BF"/>
    <w:rsid w:val="0069578D"/>
    <w:rsid w:val="006973B8"/>
    <w:rsid w:val="006973CA"/>
    <w:rsid w:val="0069758D"/>
    <w:rsid w:val="0069772B"/>
    <w:rsid w:val="00697C64"/>
    <w:rsid w:val="006A029D"/>
    <w:rsid w:val="006A0B44"/>
    <w:rsid w:val="006A11BD"/>
    <w:rsid w:val="006A26BB"/>
    <w:rsid w:val="006A3A36"/>
    <w:rsid w:val="006A541D"/>
    <w:rsid w:val="006A6389"/>
    <w:rsid w:val="006A66F5"/>
    <w:rsid w:val="006A7DF6"/>
    <w:rsid w:val="006B1342"/>
    <w:rsid w:val="006B3137"/>
    <w:rsid w:val="006B3D36"/>
    <w:rsid w:val="006B4409"/>
    <w:rsid w:val="006B44C8"/>
    <w:rsid w:val="006B48C3"/>
    <w:rsid w:val="006B6C34"/>
    <w:rsid w:val="006B6D3C"/>
    <w:rsid w:val="006B6D68"/>
    <w:rsid w:val="006B7A7E"/>
    <w:rsid w:val="006C2035"/>
    <w:rsid w:val="006C26D2"/>
    <w:rsid w:val="006C3A2E"/>
    <w:rsid w:val="006C4354"/>
    <w:rsid w:val="006C499F"/>
    <w:rsid w:val="006C591E"/>
    <w:rsid w:val="006C5F08"/>
    <w:rsid w:val="006C62E9"/>
    <w:rsid w:val="006C7C87"/>
    <w:rsid w:val="006D0660"/>
    <w:rsid w:val="006D094B"/>
    <w:rsid w:val="006D243C"/>
    <w:rsid w:val="006D2BB7"/>
    <w:rsid w:val="006D2D79"/>
    <w:rsid w:val="006D406C"/>
    <w:rsid w:val="006D426C"/>
    <w:rsid w:val="006D4AD1"/>
    <w:rsid w:val="006D5C83"/>
    <w:rsid w:val="006D6561"/>
    <w:rsid w:val="006D66C6"/>
    <w:rsid w:val="006D74DA"/>
    <w:rsid w:val="006E0684"/>
    <w:rsid w:val="006E187F"/>
    <w:rsid w:val="006E2972"/>
    <w:rsid w:val="006E361A"/>
    <w:rsid w:val="006E4954"/>
    <w:rsid w:val="006E52DD"/>
    <w:rsid w:val="006E57BE"/>
    <w:rsid w:val="006E5DBC"/>
    <w:rsid w:val="006E62B4"/>
    <w:rsid w:val="006E7CC1"/>
    <w:rsid w:val="006F1512"/>
    <w:rsid w:val="006F158A"/>
    <w:rsid w:val="006F1FF4"/>
    <w:rsid w:val="006F2EED"/>
    <w:rsid w:val="006F38B2"/>
    <w:rsid w:val="006F4BFA"/>
    <w:rsid w:val="006F526A"/>
    <w:rsid w:val="006F547E"/>
    <w:rsid w:val="006F54C4"/>
    <w:rsid w:val="006F5CA3"/>
    <w:rsid w:val="006F5DF5"/>
    <w:rsid w:val="00700D52"/>
    <w:rsid w:val="00701ABC"/>
    <w:rsid w:val="00701B19"/>
    <w:rsid w:val="00701CC3"/>
    <w:rsid w:val="00701F29"/>
    <w:rsid w:val="007020CB"/>
    <w:rsid w:val="007039A9"/>
    <w:rsid w:val="007044AF"/>
    <w:rsid w:val="00704515"/>
    <w:rsid w:val="00704579"/>
    <w:rsid w:val="00704597"/>
    <w:rsid w:val="00704DCB"/>
    <w:rsid w:val="007062BA"/>
    <w:rsid w:val="0071046E"/>
    <w:rsid w:val="00710555"/>
    <w:rsid w:val="00710C3A"/>
    <w:rsid w:val="00711479"/>
    <w:rsid w:val="0071160B"/>
    <w:rsid w:val="00712FF9"/>
    <w:rsid w:val="0071329F"/>
    <w:rsid w:val="00715EF3"/>
    <w:rsid w:val="00717CEE"/>
    <w:rsid w:val="0072047A"/>
    <w:rsid w:val="00721021"/>
    <w:rsid w:val="00721DF0"/>
    <w:rsid w:val="007234D9"/>
    <w:rsid w:val="007238DF"/>
    <w:rsid w:val="0072399B"/>
    <w:rsid w:val="00724089"/>
    <w:rsid w:val="0072410C"/>
    <w:rsid w:val="007243CC"/>
    <w:rsid w:val="00725093"/>
    <w:rsid w:val="00725819"/>
    <w:rsid w:val="00725AE8"/>
    <w:rsid w:val="00726522"/>
    <w:rsid w:val="00726956"/>
    <w:rsid w:val="00727996"/>
    <w:rsid w:val="00730764"/>
    <w:rsid w:val="0073252D"/>
    <w:rsid w:val="00733AB5"/>
    <w:rsid w:val="007342F5"/>
    <w:rsid w:val="0073537F"/>
    <w:rsid w:val="00735530"/>
    <w:rsid w:val="0073584A"/>
    <w:rsid w:val="0073735B"/>
    <w:rsid w:val="007416EE"/>
    <w:rsid w:val="007421F7"/>
    <w:rsid w:val="007425AC"/>
    <w:rsid w:val="00743004"/>
    <w:rsid w:val="007434BF"/>
    <w:rsid w:val="00743885"/>
    <w:rsid w:val="00744383"/>
    <w:rsid w:val="0074446F"/>
    <w:rsid w:val="007444D7"/>
    <w:rsid w:val="007446B2"/>
    <w:rsid w:val="007448B4"/>
    <w:rsid w:val="00745B38"/>
    <w:rsid w:val="00746DFE"/>
    <w:rsid w:val="0075034E"/>
    <w:rsid w:val="00750818"/>
    <w:rsid w:val="0075205A"/>
    <w:rsid w:val="00752B33"/>
    <w:rsid w:val="007530A8"/>
    <w:rsid w:val="00753153"/>
    <w:rsid w:val="00754C43"/>
    <w:rsid w:val="0075598D"/>
    <w:rsid w:val="00756031"/>
    <w:rsid w:val="0075668D"/>
    <w:rsid w:val="007577A9"/>
    <w:rsid w:val="00760315"/>
    <w:rsid w:val="007609C6"/>
    <w:rsid w:val="00763119"/>
    <w:rsid w:val="00763C86"/>
    <w:rsid w:val="007644AD"/>
    <w:rsid w:val="00765230"/>
    <w:rsid w:val="00765CD9"/>
    <w:rsid w:val="00765ED4"/>
    <w:rsid w:val="0076655E"/>
    <w:rsid w:val="00766951"/>
    <w:rsid w:val="00766997"/>
    <w:rsid w:val="00766D0D"/>
    <w:rsid w:val="00770635"/>
    <w:rsid w:val="007708C5"/>
    <w:rsid w:val="007709BD"/>
    <w:rsid w:val="007709C5"/>
    <w:rsid w:val="007719C2"/>
    <w:rsid w:val="00772C89"/>
    <w:rsid w:val="0077302F"/>
    <w:rsid w:val="007733B3"/>
    <w:rsid w:val="007745AC"/>
    <w:rsid w:val="007750DE"/>
    <w:rsid w:val="00775E4E"/>
    <w:rsid w:val="00776F24"/>
    <w:rsid w:val="007771D0"/>
    <w:rsid w:val="0078013D"/>
    <w:rsid w:val="00781227"/>
    <w:rsid w:val="007818F3"/>
    <w:rsid w:val="0078302F"/>
    <w:rsid w:val="007839AC"/>
    <w:rsid w:val="00784A2C"/>
    <w:rsid w:val="00785BFB"/>
    <w:rsid w:val="0078633E"/>
    <w:rsid w:val="00786F3C"/>
    <w:rsid w:val="00787322"/>
    <w:rsid w:val="00787E6E"/>
    <w:rsid w:val="00790894"/>
    <w:rsid w:val="00790BA5"/>
    <w:rsid w:val="00792135"/>
    <w:rsid w:val="00792323"/>
    <w:rsid w:val="00792AE0"/>
    <w:rsid w:val="00792BB0"/>
    <w:rsid w:val="0079316C"/>
    <w:rsid w:val="0079469A"/>
    <w:rsid w:val="00794AFD"/>
    <w:rsid w:val="007951C6"/>
    <w:rsid w:val="007958CF"/>
    <w:rsid w:val="00795B0B"/>
    <w:rsid w:val="00795F94"/>
    <w:rsid w:val="00795FE8"/>
    <w:rsid w:val="00797D35"/>
    <w:rsid w:val="007A05D8"/>
    <w:rsid w:val="007A0C28"/>
    <w:rsid w:val="007A0EED"/>
    <w:rsid w:val="007A201E"/>
    <w:rsid w:val="007A28E8"/>
    <w:rsid w:val="007A2AEC"/>
    <w:rsid w:val="007A2C4D"/>
    <w:rsid w:val="007A2CAD"/>
    <w:rsid w:val="007A327E"/>
    <w:rsid w:val="007A338A"/>
    <w:rsid w:val="007A345F"/>
    <w:rsid w:val="007A4AF4"/>
    <w:rsid w:val="007A6626"/>
    <w:rsid w:val="007A6FA9"/>
    <w:rsid w:val="007A78F8"/>
    <w:rsid w:val="007A7DAD"/>
    <w:rsid w:val="007B04BF"/>
    <w:rsid w:val="007B0B25"/>
    <w:rsid w:val="007B214D"/>
    <w:rsid w:val="007B2926"/>
    <w:rsid w:val="007B3598"/>
    <w:rsid w:val="007B3B9D"/>
    <w:rsid w:val="007B573E"/>
    <w:rsid w:val="007B6AD0"/>
    <w:rsid w:val="007C1383"/>
    <w:rsid w:val="007C178A"/>
    <w:rsid w:val="007C2065"/>
    <w:rsid w:val="007C3859"/>
    <w:rsid w:val="007C4EFD"/>
    <w:rsid w:val="007C65A2"/>
    <w:rsid w:val="007C6B67"/>
    <w:rsid w:val="007C7DB2"/>
    <w:rsid w:val="007D0538"/>
    <w:rsid w:val="007D0630"/>
    <w:rsid w:val="007D0AF0"/>
    <w:rsid w:val="007D0C62"/>
    <w:rsid w:val="007D0F85"/>
    <w:rsid w:val="007D2DD3"/>
    <w:rsid w:val="007D5163"/>
    <w:rsid w:val="007D64B4"/>
    <w:rsid w:val="007D7173"/>
    <w:rsid w:val="007D7DD2"/>
    <w:rsid w:val="007E1482"/>
    <w:rsid w:val="007E1BE2"/>
    <w:rsid w:val="007E2C14"/>
    <w:rsid w:val="007E3169"/>
    <w:rsid w:val="007E3942"/>
    <w:rsid w:val="007E4585"/>
    <w:rsid w:val="007E5AB5"/>
    <w:rsid w:val="007E5DA1"/>
    <w:rsid w:val="007E7961"/>
    <w:rsid w:val="007F0011"/>
    <w:rsid w:val="007F0AD9"/>
    <w:rsid w:val="007F0D01"/>
    <w:rsid w:val="007F1638"/>
    <w:rsid w:val="007F1801"/>
    <w:rsid w:val="007F2AE1"/>
    <w:rsid w:val="007F382B"/>
    <w:rsid w:val="007F586A"/>
    <w:rsid w:val="007F65C2"/>
    <w:rsid w:val="007F7EFC"/>
    <w:rsid w:val="0080079F"/>
    <w:rsid w:val="00801353"/>
    <w:rsid w:val="0080235D"/>
    <w:rsid w:val="008031DB"/>
    <w:rsid w:val="00803AD9"/>
    <w:rsid w:val="00804B8A"/>
    <w:rsid w:val="008055C2"/>
    <w:rsid w:val="00805711"/>
    <w:rsid w:val="008059F7"/>
    <w:rsid w:val="00805A25"/>
    <w:rsid w:val="00805DC4"/>
    <w:rsid w:val="008060DA"/>
    <w:rsid w:val="0080704D"/>
    <w:rsid w:val="008071D7"/>
    <w:rsid w:val="008107EC"/>
    <w:rsid w:val="00810A94"/>
    <w:rsid w:val="0081124D"/>
    <w:rsid w:val="00811666"/>
    <w:rsid w:val="0081233E"/>
    <w:rsid w:val="00812A0D"/>
    <w:rsid w:val="00812ADE"/>
    <w:rsid w:val="00813270"/>
    <w:rsid w:val="008139C8"/>
    <w:rsid w:val="00814624"/>
    <w:rsid w:val="008179C2"/>
    <w:rsid w:val="0082080C"/>
    <w:rsid w:val="0082082C"/>
    <w:rsid w:val="00820ACB"/>
    <w:rsid w:val="0082153F"/>
    <w:rsid w:val="00821B01"/>
    <w:rsid w:val="00822F5D"/>
    <w:rsid w:val="00823017"/>
    <w:rsid w:val="0082330A"/>
    <w:rsid w:val="00824AB0"/>
    <w:rsid w:val="00825697"/>
    <w:rsid w:val="008256D8"/>
    <w:rsid w:val="008260D5"/>
    <w:rsid w:val="008264AE"/>
    <w:rsid w:val="0082659A"/>
    <w:rsid w:val="0082697E"/>
    <w:rsid w:val="008270B7"/>
    <w:rsid w:val="00827496"/>
    <w:rsid w:val="0082768E"/>
    <w:rsid w:val="0082797C"/>
    <w:rsid w:val="008305BC"/>
    <w:rsid w:val="008305BD"/>
    <w:rsid w:val="00830828"/>
    <w:rsid w:val="0083166E"/>
    <w:rsid w:val="0083190D"/>
    <w:rsid w:val="00831F5C"/>
    <w:rsid w:val="008321EA"/>
    <w:rsid w:val="00833272"/>
    <w:rsid w:val="0083341B"/>
    <w:rsid w:val="00833DAE"/>
    <w:rsid w:val="00834E83"/>
    <w:rsid w:val="00835F8E"/>
    <w:rsid w:val="00837040"/>
    <w:rsid w:val="00837A76"/>
    <w:rsid w:val="00840224"/>
    <w:rsid w:val="0084134F"/>
    <w:rsid w:val="008414A4"/>
    <w:rsid w:val="0084173F"/>
    <w:rsid w:val="00841A3C"/>
    <w:rsid w:val="00842A43"/>
    <w:rsid w:val="00842E3D"/>
    <w:rsid w:val="0084383D"/>
    <w:rsid w:val="00843EBC"/>
    <w:rsid w:val="00843F22"/>
    <w:rsid w:val="008445EC"/>
    <w:rsid w:val="00844CF5"/>
    <w:rsid w:val="00846990"/>
    <w:rsid w:val="00847917"/>
    <w:rsid w:val="00851127"/>
    <w:rsid w:val="00851428"/>
    <w:rsid w:val="00851987"/>
    <w:rsid w:val="00852322"/>
    <w:rsid w:val="008545A1"/>
    <w:rsid w:val="00855652"/>
    <w:rsid w:val="00855A4F"/>
    <w:rsid w:val="008563D9"/>
    <w:rsid w:val="008566DC"/>
    <w:rsid w:val="00856764"/>
    <w:rsid w:val="008610F1"/>
    <w:rsid w:val="008617FB"/>
    <w:rsid w:val="008642DD"/>
    <w:rsid w:val="00864DA8"/>
    <w:rsid w:val="00866BDB"/>
    <w:rsid w:val="0086740A"/>
    <w:rsid w:val="0086761B"/>
    <w:rsid w:val="00867873"/>
    <w:rsid w:val="00870905"/>
    <w:rsid w:val="00873558"/>
    <w:rsid w:val="0087505F"/>
    <w:rsid w:val="008758B4"/>
    <w:rsid w:val="00876BA0"/>
    <w:rsid w:val="00877A90"/>
    <w:rsid w:val="0088077C"/>
    <w:rsid w:val="00880A9B"/>
    <w:rsid w:val="00880B95"/>
    <w:rsid w:val="00880E15"/>
    <w:rsid w:val="00881D5F"/>
    <w:rsid w:val="00882C78"/>
    <w:rsid w:val="00883063"/>
    <w:rsid w:val="0088317A"/>
    <w:rsid w:val="008845D7"/>
    <w:rsid w:val="00885054"/>
    <w:rsid w:val="008853D6"/>
    <w:rsid w:val="00885F3E"/>
    <w:rsid w:val="00886FF3"/>
    <w:rsid w:val="00887576"/>
    <w:rsid w:val="00887C4A"/>
    <w:rsid w:val="0089046A"/>
    <w:rsid w:val="00890789"/>
    <w:rsid w:val="00891AF4"/>
    <w:rsid w:val="00891B75"/>
    <w:rsid w:val="00892517"/>
    <w:rsid w:val="00892E4E"/>
    <w:rsid w:val="00892ECD"/>
    <w:rsid w:val="00893A61"/>
    <w:rsid w:val="00895622"/>
    <w:rsid w:val="00895B07"/>
    <w:rsid w:val="00897F2D"/>
    <w:rsid w:val="008A0919"/>
    <w:rsid w:val="008A2123"/>
    <w:rsid w:val="008A2DEB"/>
    <w:rsid w:val="008A42CC"/>
    <w:rsid w:val="008A5626"/>
    <w:rsid w:val="008B009B"/>
    <w:rsid w:val="008B0ECA"/>
    <w:rsid w:val="008B3535"/>
    <w:rsid w:val="008B4354"/>
    <w:rsid w:val="008B4BCC"/>
    <w:rsid w:val="008B4C4A"/>
    <w:rsid w:val="008B51EC"/>
    <w:rsid w:val="008B556E"/>
    <w:rsid w:val="008B60C8"/>
    <w:rsid w:val="008B6942"/>
    <w:rsid w:val="008B7042"/>
    <w:rsid w:val="008B71BA"/>
    <w:rsid w:val="008B7759"/>
    <w:rsid w:val="008B7DF5"/>
    <w:rsid w:val="008C043D"/>
    <w:rsid w:val="008C052E"/>
    <w:rsid w:val="008C1B8A"/>
    <w:rsid w:val="008C1DA3"/>
    <w:rsid w:val="008C1F63"/>
    <w:rsid w:val="008C22B3"/>
    <w:rsid w:val="008C3C7F"/>
    <w:rsid w:val="008C4379"/>
    <w:rsid w:val="008C5915"/>
    <w:rsid w:val="008C5961"/>
    <w:rsid w:val="008C7303"/>
    <w:rsid w:val="008D00ED"/>
    <w:rsid w:val="008D042D"/>
    <w:rsid w:val="008D08DD"/>
    <w:rsid w:val="008D0A29"/>
    <w:rsid w:val="008D16D0"/>
    <w:rsid w:val="008D1D6A"/>
    <w:rsid w:val="008D2328"/>
    <w:rsid w:val="008D2987"/>
    <w:rsid w:val="008D3765"/>
    <w:rsid w:val="008D3BD6"/>
    <w:rsid w:val="008D407F"/>
    <w:rsid w:val="008D49F1"/>
    <w:rsid w:val="008D4BDF"/>
    <w:rsid w:val="008D5377"/>
    <w:rsid w:val="008D5860"/>
    <w:rsid w:val="008D5F16"/>
    <w:rsid w:val="008D6223"/>
    <w:rsid w:val="008D6341"/>
    <w:rsid w:val="008D650E"/>
    <w:rsid w:val="008D6531"/>
    <w:rsid w:val="008D6CE8"/>
    <w:rsid w:val="008D6F53"/>
    <w:rsid w:val="008D709D"/>
    <w:rsid w:val="008D7ADB"/>
    <w:rsid w:val="008D7D7D"/>
    <w:rsid w:val="008E012D"/>
    <w:rsid w:val="008E20C0"/>
    <w:rsid w:val="008E254F"/>
    <w:rsid w:val="008E2F60"/>
    <w:rsid w:val="008E3150"/>
    <w:rsid w:val="008E5838"/>
    <w:rsid w:val="008E5FB4"/>
    <w:rsid w:val="008E6263"/>
    <w:rsid w:val="008E6A6C"/>
    <w:rsid w:val="008E6ABB"/>
    <w:rsid w:val="008E6D29"/>
    <w:rsid w:val="008F02D2"/>
    <w:rsid w:val="008F0586"/>
    <w:rsid w:val="008F0F4E"/>
    <w:rsid w:val="008F11AF"/>
    <w:rsid w:val="008F13A8"/>
    <w:rsid w:val="008F1A44"/>
    <w:rsid w:val="008F51A3"/>
    <w:rsid w:val="008F5610"/>
    <w:rsid w:val="008F5D2D"/>
    <w:rsid w:val="008F6180"/>
    <w:rsid w:val="008F6FF0"/>
    <w:rsid w:val="008F7C67"/>
    <w:rsid w:val="00900421"/>
    <w:rsid w:val="009030BC"/>
    <w:rsid w:val="00903756"/>
    <w:rsid w:val="00903E8B"/>
    <w:rsid w:val="00905005"/>
    <w:rsid w:val="00905E63"/>
    <w:rsid w:val="00906E8A"/>
    <w:rsid w:val="00907020"/>
    <w:rsid w:val="0091102A"/>
    <w:rsid w:val="009112E1"/>
    <w:rsid w:val="00911A13"/>
    <w:rsid w:val="009126C7"/>
    <w:rsid w:val="00912787"/>
    <w:rsid w:val="0091288D"/>
    <w:rsid w:val="009139F8"/>
    <w:rsid w:val="009141AA"/>
    <w:rsid w:val="009148EB"/>
    <w:rsid w:val="00914E5A"/>
    <w:rsid w:val="00915B31"/>
    <w:rsid w:val="00916604"/>
    <w:rsid w:val="00916B37"/>
    <w:rsid w:val="00917D99"/>
    <w:rsid w:val="0092088E"/>
    <w:rsid w:val="00920A0F"/>
    <w:rsid w:val="00921349"/>
    <w:rsid w:val="00921766"/>
    <w:rsid w:val="00922327"/>
    <w:rsid w:val="00923250"/>
    <w:rsid w:val="00923A2C"/>
    <w:rsid w:val="00925C1E"/>
    <w:rsid w:val="009264E4"/>
    <w:rsid w:val="009266C2"/>
    <w:rsid w:val="00927387"/>
    <w:rsid w:val="0092795C"/>
    <w:rsid w:val="009301A9"/>
    <w:rsid w:val="00930A77"/>
    <w:rsid w:val="0093121D"/>
    <w:rsid w:val="00933DAD"/>
    <w:rsid w:val="00935F68"/>
    <w:rsid w:val="00936FF1"/>
    <w:rsid w:val="009371B7"/>
    <w:rsid w:val="00937822"/>
    <w:rsid w:val="00937EF6"/>
    <w:rsid w:val="0094028F"/>
    <w:rsid w:val="00941BF7"/>
    <w:rsid w:val="0094316C"/>
    <w:rsid w:val="00943A5D"/>
    <w:rsid w:val="00943E3B"/>
    <w:rsid w:val="0094474E"/>
    <w:rsid w:val="00945345"/>
    <w:rsid w:val="00946116"/>
    <w:rsid w:val="009468FA"/>
    <w:rsid w:val="00946F71"/>
    <w:rsid w:val="00947252"/>
    <w:rsid w:val="00947300"/>
    <w:rsid w:val="009476B1"/>
    <w:rsid w:val="00950A86"/>
    <w:rsid w:val="00950CA4"/>
    <w:rsid w:val="0095140B"/>
    <w:rsid w:val="00951DBE"/>
    <w:rsid w:val="00951DC1"/>
    <w:rsid w:val="00952876"/>
    <w:rsid w:val="00952DE9"/>
    <w:rsid w:val="0095358A"/>
    <w:rsid w:val="0095604E"/>
    <w:rsid w:val="00956AE7"/>
    <w:rsid w:val="00957447"/>
    <w:rsid w:val="00957483"/>
    <w:rsid w:val="009575B2"/>
    <w:rsid w:val="00960A1D"/>
    <w:rsid w:val="009611ED"/>
    <w:rsid w:val="00962D74"/>
    <w:rsid w:val="00962F2E"/>
    <w:rsid w:val="00963D92"/>
    <w:rsid w:val="009652E8"/>
    <w:rsid w:val="009654E6"/>
    <w:rsid w:val="00966436"/>
    <w:rsid w:val="0096759F"/>
    <w:rsid w:val="0096765A"/>
    <w:rsid w:val="0096771B"/>
    <w:rsid w:val="00967E47"/>
    <w:rsid w:val="00970200"/>
    <w:rsid w:val="009708A8"/>
    <w:rsid w:val="00970AAD"/>
    <w:rsid w:val="00970AC4"/>
    <w:rsid w:val="00971D6F"/>
    <w:rsid w:val="0097287A"/>
    <w:rsid w:val="00973C18"/>
    <w:rsid w:val="009743DD"/>
    <w:rsid w:val="00974CBE"/>
    <w:rsid w:val="00976191"/>
    <w:rsid w:val="00980F86"/>
    <w:rsid w:val="00981301"/>
    <w:rsid w:val="0098320B"/>
    <w:rsid w:val="0098394B"/>
    <w:rsid w:val="00983CA8"/>
    <w:rsid w:val="00983D21"/>
    <w:rsid w:val="00983D70"/>
    <w:rsid w:val="00984FE2"/>
    <w:rsid w:val="0098505B"/>
    <w:rsid w:val="009851F2"/>
    <w:rsid w:val="00985B3C"/>
    <w:rsid w:val="00985DF0"/>
    <w:rsid w:val="0098609A"/>
    <w:rsid w:val="00986301"/>
    <w:rsid w:val="00986FFF"/>
    <w:rsid w:val="00987649"/>
    <w:rsid w:val="009920F3"/>
    <w:rsid w:val="009928F1"/>
    <w:rsid w:val="00993FAB"/>
    <w:rsid w:val="009944D2"/>
    <w:rsid w:val="00994EAF"/>
    <w:rsid w:val="00995E5A"/>
    <w:rsid w:val="00996078"/>
    <w:rsid w:val="00996102"/>
    <w:rsid w:val="00997818"/>
    <w:rsid w:val="00997D22"/>
    <w:rsid w:val="009A07E7"/>
    <w:rsid w:val="009A0DB6"/>
    <w:rsid w:val="009A1EE9"/>
    <w:rsid w:val="009A22D0"/>
    <w:rsid w:val="009A298F"/>
    <w:rsid w:val="009A2B57"/>
    <w:rsid w:val="009A5156"/>
    <w:rsid w:val="009A51BF"/>
    <w:rsid w:val="009A5B23"/>
    <w:rsid w:val="009A5C29"/>
    <w:rsid w:val="009A6173"/>
    <w:rsid w:val="009A61A0"/>
    <w:rsid w:val="009A6259"/>
    <w:rsid w:val="009A69CA"/>
    <w:rsid w:val="009B0474"/>
    <w:rsid w:val="009B0840"/>
    <w:rsid w:val="009B14DA"/>
    <w:rsid w:val="009B19DA"/>
    <w:rsid w:val="009B2499"/>
    <w:rsid w:val="009B2B65"/>
    <w:rsid w:val="009B3098"/>
    <w:rsid w:val="009B44DF"/>
    <w:rsid w:val="009B4690"/>
    <w:rsid w:val="009B4EB5"/>
    <w:rsid w:val="009B56F6"/>
    <w:rsid w:val="009B57B2"/>
    <w:rsid w:val="009B6378"/>
    <w:rsid w:val="009B72BF"/>
    <w:rsid w:val="009B7445"/>
    <w:rsid w:val="009B7940"/>
    <w:rsid w:val="009C292C"/>
    <w:rsid w:val="009C32AB"/>
    <w:rsid w:val="009C340B"/>
    <w:rsid w:val="009C364B"/>
    <w:rsid w:val="009C3803"/>
    <w:rsid w:val="009C3AB3"/>
    <w:rsid w:val="009C47BE"/>
    <w:rsid w:val="009C4E00"/>
    <w:rsid w:val="009C67E1"/>
    <w:rsid w:val="009C6FA3"/>
    <w:rsid w:val="009C7E0B"/>
    <w:rsid w:val="009D078A"/>
    <w:rsid w:val="009D0D90"/>
    <w:rsid w:val="009D1595"/>
    <w:rsid w:val="009D1D85"/>
    <w:rsid w:val="009D2BF8"/>
    <w:rsid w:val="009D3DF3"/>
    <w:rsid w:val="009D4D74"/>
    <w:rsid w:val="009D5DF9"/>
    <w:rsid w:val="009D62C1"/>
    <w:rsid w:val="009D6FAA"/>
    <w:rsid w:val="009D7506"/>
    <w:rsid w:val="009E1FBA"/>
    <w:rsid w:val="009E247F"/>
    <w:rsid w:val="009E2DFC"/>
    <w:rsid w:val="009E3714"/>
    <w:rsid w:val="009E3F3F"/>
    <w:rsid w:val="009E4ECE"/>
    <w:rsid w:val="009E5552"/>
    <w:rsid w:val="009E5807"/>
    <w:rsid w:val="009E5A85"/>
    <w:rsid w:val="009E7A32"/>
    <w:rsid w:val="009F0077"/>
    <w:rsid w:val="009F0194"/>
    <w:rsid w:val="009F2031"/>
    <w:rsid w:val="009F204F"/>
    <w:rsid w:val="009F2074"/>
    <w:rsid w:val="009F2FD0"/>
    <w:rsid w:val="009F3B2D"/>
    <w:rsid w:val="009F3B7F"/>
    <w:rsid w:val="009F466F"/>
    <w:rsid w:val="009F495E"/>
    <w:rsid w:val="009F51BD"/>
    <w:rsid w:val="009F5281"/>
    <w:rsid w:val="009F52A5"/>
    <w:rsid w:val="009F6169"/>
    <w:rsid w:val="009F7ACD"/>
    <w:rsid w:val="00A002E0"/>
    <w:rsid w:val="00A00888"/>
    <w:rsid w:val="00A01921"/>
    <w:rsid w:val="00A01AF7"/>
    <w:rsid w:val="00A02061"/>
    <w:rsid w:val="00A02150"/>
    <w:rsid w:val="00A02160"/>
    <w:rsid w:val="00A026AC"/>
    <w:rsid w:val="00A04215"/>
    <w:rsid w:val="00A042EA"/>
    <w:rsid w:val="00A0474F"/>
    <w:rsid w:val="00A0538E"/>
    <w:rsid w:val="00A05737"/>
    <w:rsid w:val="00A067F0"/>
    <w:rsid w:val="00A06C25"/>
    <w:rsid w:val="00A104E4"/>
    <w:rsid w:val="00A105FA"/>
    <w:rsid w:val="00A117EE"/>
    <w:rsid w:val="00A11B90"/>
    <w:rsid w:val="00A12B82"/>
    <w:rsid w:val="00A13A79"/>
    <w:rsid w:val="00A14ACC"/>
    <w:rsid w:val="00A14E08"/>
    <w:rsid w:val="00A14EA3"/>
    <w:rsid w:val="00A15620"/>
    <w:rsid w:val="00A15A64"/>
    <w:rsid w:val="00A16293"/>
    <w:rsid w:val="00A163D3"/>
    <w:rsid w:val="00A175E8"/>
    <w:rsid w:val="00A17C4F"/>
    <w:rsid w:val="00A17D9B"/>
    <w:rsid w:val="00A20EB2"/>
    <w:rsid w:val="00A210CA"/>
    <w:rsid w:val="00A21AE1"/>
    <w:rsid w:val="00A22C04"/>
    <w:rsid w:val="00A2344C"/>
    <w:rsid w:val="00A2391C"/>
    <w:rsid w:val="00A23ACE"/>
    <w:rsid w:val="00A30177"/>
    <w:rsid w:val="00A3094D"/>
    <w:rsid w:val="00A30CA4"/>
    <w:rsid w:val="00A31C50"/>
    <w:rsid w:val="00A31F17"/>
    <w:rsid w:val="00A32DC7"/>
    <w:rsid w:val="00A32E30"/>
    <w:rsid w:val="00A33BDB"/>
    <w:rsid w:val="00A33BDE"/>
    <w:rsid w:val="00A3481E"/>
    <w:rsid w:val="00A34892"/>
    <w:rsid w:val="00A34BE7"/>
    <w:rsid w:val="00A353B5"/>
    <w:rsid w:val="00A35541"/>
    <w:rsid w:val="00A366B8"/>
    <w:rsid w:val="00A3752B"/>
    <w:rsid w:val="00A37E6E"/>
    <w:rsid w:val="00A40C01"/>
    <w:rsid w:val="00A41376"/>
    <w:rsid w:val="00A41704"/>
    <w:rsid w:val="00A42AF4"/>
    <w:rsid w:val="00A443DE"/>
    <w:rsid w:val="00A44926"/>
    <w:rsid w:val="00A44CE3"/>
    <w:rsid w:val="00A44E0B"/>
    <w:rsid w:val="00A476C5"/>
    <w:rsid w:val="00A50628"/>
    <w:rsid w:val="00A50892"/>
    <w:rsid w:val="00A50954"/>
    <w:rsid w:val="00A50E52"/>
    <w:rsid w:val="00A527F6"/>
    <w:rsid w:val="00A5295F"/>
    <w:rsid w:val="00A53103"/>
    <w:rsid w:val="00A53258"/>
    <w:rsid w:val="00A53717"/>
    <w:rsid w:val="00A53971"/>
    <w:rsid w:val="00A54A2B"/>
    <w:rsid w:val="00A54C87"/>
    <w:rsid w:val="00A54F9B"/>
    <w:rsid w:val="00A559CE"/>
    <w:rsid w:val="00A55F98"/>
    <w:rsid w:val="00A5650C"/>
    <w:rsid w:val="00A56890"/>
    <w:rsid w:val="00A6178B"/>
    <w:rsid w:val="00A62CDA"/>
    <w:rsid w:val="00A64E55"/>
    <w:rsid w:val="00A65386"/>
    <w:rsid w:val="00A65AA4"/>
    <w:rsid w:val="00A66231"/>
    <w:rsid w:val="00A67A0F"/>
    <w:rsid w:val="00A70751"/>
    <w:rsid w:val="00A719BB"/>
    <w:rsid w:val="00A72971"/>
    <w:rsid w:val="00A72DFD"/>
    <w:rsid w:val="00A733C2"/>
    <w:rsid w:val="00A73586"/>
    <w:rsid w:val="00A73E6B"/>
    <w:rsid w:val="00A7421D"/>
    <w:rsid w:val="00A743D2"/>
    <w:rsid w:val="00A745B9"/>
    <w:rsid w:val="00A7504D"/>
    <w:rsid w:val="00A756BA"/>
    <w:rsid w:val="00A75E6C"/>
    <w:rsid w:val="00A76136"/>
    <w:rsid w:val="00A76675"/>
    <w:rsid w:val="00A7686E"/>
    <w:rsid w:val="00A80E57"/>
    <w:rsid w:val="00A81A08"/>
    <w:rsid w:val="00A81E36"/>
    <w:rsid w:val="00A82896"/>
    <w:rsid w:val="00A82BAD"/>
    <w:rsid w:val="00A82E29"/>
    <w:rsid w:val="00A82F60"/>
    <w:rsid w:val="00A82FED"/>
    <w:rsid w:val="00A83FBA"/>
    <w:rsid w:val="00A845A9"/>
    <w:rsid w:val="00A85F18"/>
    <w:rsid w:val="00A867CC"/>
    <w:rsid w:val="00A86ABA"/>
    <w:rsid w:val="00A86D2F"/>
    <w:rsid w:val="00A86F57"/>
    <w:rsid w:val="00A873D5"/>
    <w:rsid w:val="00A87426"/>
    <w:rsid w:val="00A8753B"/>
    <w:rsid w:val="00A8761E"/>
    <w:rsid w:val="00A87F08"/>
    <w:rsid w:val="00A90039"/>
    <w:rsid w:val="00A901DD"/>
    <w:rsid w:val="00A901E7"/>
    <w:rsid w:val="00A904D9"/>
    <w:rsid w:val="00A90BA8"/>
    <w:rsid w:val="00A91299"/>
    <w:rsid w:val="00A92FE6"/>
    <w:rsid w:val="00A93457"/>
    <w:rsid w:val="00A93484"/>
    <w:rsid w:val="00A935F7"/>
    <w:rsid w:val="00A9389E"/>
    <w:rsid w:val="00A943AF"/>
    <w:rsid w:val="00A94947"/>
    <w:rsid w:val="00A957CE"/>
    <w:rsid w:val="00A967DD"/>
    <w:rsid w:val="00A975CF"/>
    <w:rsid w:val="00A9764B"/>
    <w:rsid w:val="00A97F19"/>
    <w:rsid w:val="00AA0204"/>
    <w:rsid w:val="00AA1BF5"/>
    <w:rsid w:val="00AA27DF"/>
    <w:rsid w:val="00AA29CB"/>
    <w:rsid w:val="00AA2CCE"/>
    <w:rsid w:val="00AA3550"/>
    <w:rsid w:val="00AA3738"/>
    <w:rsid w:val="00AA5025"/>
    <w:rsid w:val="00AA6D41"/>
    <w:rsid w:val="00AA7609"/>
    <w:rsid w:val="00AA7EEC"/>
    <w:rsid w:val="00AB02A6"/>
    <w:rsid w:val="00AB0749"/>
    <w:rsid w:val="00AB145D"/>
    <w:rsid w:val="00AB15B9"/>
    <w:rsid w:val="00AB16AD"/>
    <w:rsid w:val="00AB55A6"/>
    <w:rsid w:val="00AB69BE"/>
    <w:rsid w:val="00AB6E16"/>
    <w:rsid w:val="00AB6F4E"/>
    <w:rsid w:val="00AC0D34"/>
    <w:rsid w:val="00AC1269"/>
    <w:rsid w:val="00AC1750"/>
    <w:rsid w:val="00AC2CDA"/>
    <w:rsid w:val="00AC5513"/>
    <w:rsid w:val="00AC629C"/>
    <w:rsid w:val="00AC6434"/>
    <w:rsid w:val="00AC6BA0"/>
    <w:rsid w:val="00AC6E91"/>
    <w:rsid w:val="00AC6EBF"/>
    <w:rsid w:val="00AC793B"/>
    <w:rsid w:val="00AC7C45"/>
    <w:rsid w:val="00AC7DB5"/>
    <w:rsid w:val="00AD0901"/>
    <w:rsid w:val="00AD119A"/>
    <w:rsid w:val="00AD12FD"/>
    <w:rsid w:val="00AD13D6"/>
    <w:rsid w:val="00AD1985"/>
    <w:rsid w:val="00AD1C5A"/>
    <w:rsid w:val="00AD3979"/>
    <w:rsid w:val="00AD3A66"/>
    <w:rsid w:val="00AD5044"/>
    <w:rsid w:val="00AD52CD"/>
    <w:rsid w:val="00AD621C"/>
    <w:rsid w:val="00AD638A"/>
    <w:rsid w:val="00AD7AA3"/>
    <w:rsid w:val="00AD7CFA"/>
    <w:rsid w:val="00AE0D30"/>
    <w:rsid w:val="00AE420F"/>
    <w:rsid w:val="00AE424B"/>
    <w:rsid w:val="00AE46A1"/>
    <w:rsid w:val="00AE4840"/>
    <w:rsid w:val="00AE556D"/>
    <w:rsid w:val="00AE5C1C"/>
    <w:rsid w:val="00AE7428"/>
    <w:rsid w:val="00AF002A"/>
    <w:rsid w:val="00AF007F"/>
    <w:rsid w:val="00AF2ABB"/>
    <w:rsid w:val="00AF318C"/>
    <w:rsid w:val="00AF3280"/>
    <w:rsid w:val="00AF33AF"/>
    <w:rsid w:val="00AF3505"/>
    <w:rsid w:val="00AF4401"/>
    <w:rsid w:val="00AF4CD4"/>
    <w:rsid w:val="00AF6CD5"/>
    <w:rsid w:val="00AF6D4E"/>
    <w:rsid w:val="00AF71C1"/>
    <w:rsid w:val="00AF7751"/>
    <w:rsid w:val="00AF7DFD"/>
    <w:rsid w:val="00B00786"/>
    <w:rsid w:val="00B01259"/>
    <w:rsid w:val="00B015C9"/>
    <w:rsid w:val="00B02B4C"/>
    <w:rsid w:val="00B03024"/>
    <w:rsid w:val="00B0385C"/>
    <w:rsid w:val="00B03A91"/>
    <w:rsid w:val="00B03D55"/>
    <w:rsid w:val="00B04802"/>
    <w:rsid w:val="00B052B6"/>
    <w:rsid w:val="00B06DB4"/>
    <w:rsid w:val="00B10007"/>
    <w:rsid w:val="00B10BB1"/>
    <w:rsid w:val="00B10CB3"/>
    <w:rsid w:val="00B11157"/>
    <w:rsid w:val="00B11DB0"/>
    <w:rsid w:val="00B11DF0"/>
    <w:rsid w:val="00B12312"/>
    <w:rsid w:val="00B12928"/>
    <w:rsid w:val="00B138BC"/>
    <w:rsid w:val="00B14747"/>
    <w:rsid w:val="00B1577F"/>
    <w:rsid w:val="00B16501"/>
    <w:rsid w:val="00B16793"/>
    <w:rsid w:val="00B17C33"/>
    <w:rsid w:val="00B2075F"/>
    <w:rsid w:val="00B22D17"/>
    <w:rsid w:val="00B23F82"/>
    <w:rsid w:val="00B2429C"/>
    <w:rsid w:val="00B24CE3"/>
    <w:rsid w:val="00B257F2"/>
    <w:rsid w:val="00B26909"/>
    <w:rsid w:val="00B30690"/>
    <w:rsid w:val="00B30980"/>
    <w:rsid w:val="00B31948"/>
    <w:rsid w:val="00B31E82"/>
    <w:rsid w:val="00B3230E"/>
    <w:rsid w:val="00B3280B"/>
    <w:rsid w:val="00B33174"/>
    <w:rsid w:val="00B33B55"/>
    <w:rsid w:val="00B347CB"/>
    <w:rsid w:val="00B34B26"/>
    <w:rsid w:val="00B3583A"/>
    <w:rsid w:val="00B3686B"/>
    <w:rsid w:val="00B36AFF"/>
    <w:rsid w:val="00B36E15"/>
    <w:rsid w:val="00B37406"/>
    <w:rsid w:val="00B37F0E"/>
    <w:rsid w:val="00B37F55"/>
    <w:rsid w:val="00B4034D"/>
    <w:rsid w:val="00B40A6D"/>
    <w:rsid w:val="00B41340"/>
    <w:rsid w:val="00B41548"/>
    <w:rsid w:val="00B42124"/>
    <w:rsid w:val="00B4238E"/>
    <w:rsid w:val="00B423BF"/>
    <w:rsid w:val="00B439A8"/>
    <w:rsid w:val="00B43B81"/>
    <w:rsid w:val="00B43BDE"/>
    <w:rsid w:val="00B44B64"/>
    <w:rsid w:val="00B44B73"/>
    <w:rsid w:val="00B44EC4"/>
    <w:rsid w:val="00B454A4"/>
    <w:rsid w:val="00B45545"/>
    <w:rsid w:val="00B457E4"/>
    <w:rsid w:val="00B46DFD"/>
    <w:rsid w:val="00B50F56"/>
    <w:rsid w:val="00B50F66"/>
    <w:rsid w:val="00B5100B"/>
    <w:rsid w:val="00B51571"/>
    <w:rsid w:val="00B519E5"/>
    <w:rsid w:val="00B53339"/>
    <w:rsid w:val="00B538A0"/>
    <w:rsid w:val="00B55A0E"/>
    <w:rsid w:val="00B55CA1"/>
    <w:rsid w:val="00B56324"/>
    <w:rsid w:val="00B563B0"/>
    <w:rsid w:val="00B5700C"/>
    <w:rsid w:val="00B572C9"/>
    <w:rsid w:val="00B576AE"/>
    <w:rsid w:val="00B5783B"/>
    <w:rsid w:val="00B57E8A"/>
    <w:rsid w:val="00B605C1"/>
    <w:rsid w:val="00B60EA9"/>
    <w:rsid w:val="00B60FEB"/>
    <w:rsid w:val="00B65190"/>
    <w:rsid w:val="00B65300"/>
    <w:rsid w:val="00B655F6"/>
    <w:rsid w:val="00B65C7C"/>
    <w:rsid w:val="00B662E5"/>
    <w:rsid w:val="00B6645B"/>
    <w:rsid w:val="00B66F9D"/>
    <w:rsid w:val="00B67A03"/>
    <w:rsid w:val="00B67C15"/>
    <w:rsid w:val="00B701FC"/>
    <w:rsid w:val="00B70C11"/>
    <w:rsid w:val="00B71254"/>
    <w:rsid w:val="00B712DD"/>
    <w:rsid w:val="00B71BF3"/>
    <w:rsid w:val="00B7215D"/>
    <w:rsid w:val="00B7340F"/>
    <w:rsid w:val="00B740AF"/>
    <w:rsid w:val="00B74241"/>
    <w:rsid w:val="00B7477C"/>
    <w:rsid w:val="00B74C2F"/>
    <w:rsid w:val="00B75BC2"/>
    <w:rsid w:val="00B75E7C"/>
    <w:rsid w:val="00B75FB5"/>
    <w:rsid w:val="00B76405"/>
    <w:rsid w:val="00B76CB2"/>
    <w:rsid w:val="00B80960"/>
    <w:rsid w:val="00B82522"/>
    <w:rsid w:val="00B84D84"/>
    <w:rsid w:val="00B850D5"/>
    <w:rsid w:val="00B850D7"/>
    <w:rsid w:val="00B85304"/>
    <w:rsid w:val="00B8560D"/>
    <w:rsid w:val="00B85B2C"/>
    <w:rsid w:val="00B86562"/>
    <w:rsid w:val="00B8663C"/>
    <w:rsid w:val="00B86C99"/>
    <w:rsid w:val="00B86EB9"/>
    <w:rsid w:val="00B87D34"/>
    <w:rsid w:val="00B901FF"/>
    <w:rsid w:val="00B90B21"/>
    <w:rsid w:val="00B92889"/>
    <w:rsid w:val="00B94925"/>
    <w:rsid w:val="00B95245"/>
    <w:rsid w:val="00B95D8E"/>
    <w:rsid w:val="00B960C4"/>
    <w:rsid w:val="00B96323"/>
    <w:rsid w:val="00B97356"/>
    <w:rsid w:val="00B97744"/>
    <w:rsid w:val="00B97A77"/>
    <w:rsid w:val="00B97D40"/>
    <w:rsid w:val="00BA0757"/>
    <w:rsid w:val="00BA0CF3"/>
    <w:rsid w:val="00BA158D"/>
    <w:rsid w:val="00BA21D6"/>
    <w:rsid w:val="00BA33FC"/>
    <w:rsid w:val="00BA4B1C"/>
    <w:rsid w:val="00BA4B78"/>
    <w:rsid w:val="00BA4BB1"/>
    <w:rsid w:val="00BA54A1"/>
    <w:rsid w:val="00BA58AC"/>
    <w:rsid w:val="00BA76AE"/>
    <w:rsid w:val="00BA7B04"/>
    <w:rsid w:val="00BA7B77"/>
    <w:rsid w:val="00BA7B83"/>
    <w:rsid w:val="00BB0426"/>
    <w:rsid w:val="00BB1655"/>
    <w:rsid w:val="00BB1A3C"/>
    <w:rsid w:val="00BB3393"/>
    <w:rsid w:val="00BB411C"/>
    <w:rsid w:val="00BB42FA"/>
    <w:rsid w:val="00BB4A82"/>
    <w:rsid w:val="00BB4D7B"/>
    <w:rsid w:val="00BB603B"/>
    <w:rsid w:val="00BB6612"/>
    <w:rsid w:val="00BB6E6B"/>
    <w:rsid w:val="00BB7418"/>
    <w:rsid w:val="00BC0718"/>
    <w:rsid w:val="00BC0A0B"/>
    <w:rsid w:val="00BC3E49"/>
    <w:rsid w:val="00BC41E0"/>
    <w:rsid w:val="00BC4913"/>
    <w:rsid w:val="00BC5360"/>
    <w:rsid w:val="00BC62DE"/>
    <w:rsid w:val="00BC6B2A"/>
    <w:rsid w:val="00BC6DE2"/>
    <w:rsid w:val="00BD019F"/>
    <w:rsid w:val="00BD0630"/>
    <w:rsid w:val="00BD0AFB"/>
    <w:rsid w:val="00BD0C1B"/>
    <w:rsid w:val="00BD1485"/>
    <w:rsid w:val="00BD175F"/>
    <w:rsid w:val="00BD329A"/>
    <w:rsid w:val="00BD3463"/>
    <w:rsid w:val="00BD3715"/>
    <w:rsid w:val="00BD4C6B"/>
    <w:rsid w:val="00BD537A"/>
    <w:rsid w:val="00BD578F"/>
    <w:rsid w:val="00BD61A1"/>
    <w:rsid w:val="00BD6712"/>
    <w:rsid w:val="00BD757C"/>
    <w:rsid w:val="00BD75D0"/>
    <w:rsid w:val="00BE342D"/>
    <w:rsid w:val="00BE4B09"/>
    <w:rsid w:val="00BE5839"/>
    <w:rsid w:val="00BE60A4"/>
    <w:rsid w:val="00BE6100"/>
    <w:rsid w:val="00BE6A90"/>
    <w:rsid w:val="00BF0A38"/>
    <w:rsid w:val="00BF0CF5"/>
    <w:rsid w:val="00BF1E43"/>
    <w:rsid w:val="00BF3BCD"/>
    <w:rsid w:val="00BF4EE8"/>
    <w:rsid w:val="00BF538A"/>
    <w:rsid w:val="00BF663B"/>
    <w:rsid w:val="00BF6D3D"/>
    <w:rsid w:val="00BF73EE"/>
    <w:rsid w:val="00BF7F62"/>
    <w:rsid w:val="00BF7FFC"/>
    <w:rsid w:val="00C00368"/>
    <w:rsid w:val="00C00E3C"/>
    <w:rsid w:val="00C01664"/>
    <w:rsid w:val="00C02168"/>
    <w:rsid w:val="00C025A3"/>
    <w:rsid w:val="00C043EE"/>
    <w:rsid w:val="00C046EC"/>
    <w:rsid w:val="00C04934"/>
    <w:rsid w:val="00C05946"/>
    <w:rsid w:val="00C05966"/>
    <w:rsid w:val="00C059DF"/>
    <w:rsid w:val="00C06E3E"/>
    <w:rsid w:val="00C07578"/>
    <w:rsid w:val="00C078A0"/>
    <w:rsid w:val="00C07B54"/>
    <w:rsid w:val="00C07F6B"/>
    <w:rsid w:val="00C10E07"/>
    <w:rsid w:val="00C121AD"/>
    <w:rsid w:val="00C1245C"/>
    <w:rsid w:val="00C124D9"/>
    <w:rsid w:val="00C13CF7"/>
    <w:rsid w:val="00C14027"/>
    <w:rsid w:val="00C150F9"/>
    <w:rsid w:val="00C156C0"/>
    <w:rsid w:val="00C16859"/>
    <w:rsid w:val="00C17EC3"/>
    <w:rsid w:val="00C209C0"/>
    <w:rsid w:val="00C20D7F"/>
    <w:rsid w:val="00C21422"/>
    <w:rsid w:val="00C21E9B"/>
    <w:rsid w:val="00C22808"/>
    <w:rsid w:val="00C23041"/>
    <w:rsid w:val="00C235BE"/>
    <w:rsid w:val="00C238B5"/>
    <w:rsid w:val="00C23F81"/>
    <w:rsid w:val="00C240F9"/>
    <w:rsid w:val="00C25059"/>
    <w:rsid w:val="00C252EE"/>
    <w:rsid w:val="00C26F1B"/>
    <w:rsid w:val="00C325FC"/>
    <w:rsid w:val="00C345A6"/>
    <w:rsid w:val="00C357FC"/>
    <w:rsid w:val="00C365B9"/>
    <w:rsid w:val="00C36FDA"/>
    <w:rsid w:val="00C412C1"/>
    <w:rsid w:val="00C41B66"/>
    <w:rsid w:val="00C42C07"/>
    <w:rsid w:val="00C436D6"/>
    <w:rsid w:val="00C439CC"/>
    <w:rsid w:val="00C44431"/>
    <w:rsid w:val="00C455A1"/>
    <w:rsid w:val="00C45D33"/>
    <w:rsid w:val="00C4625B"/>
    <w:rsid w:val="00C466C2"/>
    <w:rsid w:val="00C46A3D"/>
    <w:rsid w:val="00C46B61"/>
    <w:rsid w:val="00C47AC4"/>
    <w:rsid w:val="00C51515"/>
    <w:rsid w:val="00C51B77"/>
    <w:rsid w:val="00C536EC"/>
    <w:rsid w:val="00C53A0B"/>
    <w:rsid w:val="00C53B30"/>
    <w:rsid w:val="00C53F7B"/>
    <w:rsid w:val="00C54756"/>
    <w:rsid w:val="00C55754"/>
    <w:rsid w:val="00C567D4"/>
    <w:rsid w:val="00C56AD2"/>
    <w:rsid w:val="00C56B00"/>
    <w:rsid w:val="00C56D52"/>
    <w:rsid w:val="00C601A6"/>
    <w:rsid w:val="00C6036E"/>
    <w:rsid w:val="00C6089C"/>
    <w:rsid w:val="00C61A5A"/>
    <w:rsid w:val="00C6223A"/>
    <w:rsid w:val="00C62E37"/>
    <w:rsid w:val="00C63870"/>
    <w:rsid w:val="00C64B41"/>
    <w:rsid w:val="00C6540C"/>
    <w:rsid w:val="00C65966"/>
    <w:rsid w:val="00C65C1C"/>
    <w:rsid w:val="00C724CC"/>
    <w:rsid w:val="00C724E3"/>
    <w:rsid w:val="00C728F9"/>
    <w:rsid w:val="00C72C5E"/>
    <w:rsid w:val="00C73DFA"/>
    <w:rsid w:val="00C758FB"/>
    <w:rsid w:val="00C760EB"/>
    <w:rsid w:val="00C765CF"/>
    <w:rsid w:val="00C768FB"/>
    <w:rsid w:val="00C769BB"/>
    <w:rsid w:val="00C76A3A"/>
    <w:rsid w:val="00C772DF"/>
    <w:rsid w:val="00C81FCB"/>
    <w:rsid w:val="00C821CE"/>
    <w:rsid w:val="00C8317B"/>
    <w:rsid w:val="00C83849"/>
    <w:rsid w:val="00C8386C"/>
    <w:rsid w:val="00C83948"/>
    <w:rsid w:val="00C83E82"/>
    <w:rsid w:val="00C84116"/>
    <w:rsid w:val="00C86539"/>
    <w:rsid w:val="00C904E4"/>
    <w:rsid w:val="00C9244D"/>
    <w:rsid w:val="00C927B1"/>
    <w:rsid w:val="00C94BC5"/>
    <w:rsid w:val="00C97857"/>
    <w:rsid w:val="00C978A5"/>
    <w:rsid w:val="00C97E4B"/>
    <w:rsid w:val="00CA00BE"/>
    <w:rsid w:val="00CA1612"/>
    <w:rsid w:val="00CA215A"/>
    <w:rsid w:val="00CA22A5"/>
    <w:rsid w:val="00CA2326"/>
    <w:rsid w:val="00CA3012"/>
    <w:rsid w:val="00CA3883"/>
    <w:rsid w:val="00CA40FA"/>
    <w:rsid w:val="00CA4AE6"/>
    <w:rsid w:val="00CA4C0B"/>
    <w:rsid w:val="00CA6916"/>
    <w:rsid w:val="00CA6A93"/>
    <w:rsid w:val="00CA73D4"/>
    <w:rsid w:val="00CA7952"/>
    <w:rsid w:val="00CA7D3D"/>
    <w:rsid w:val="00CB1173"/>
    <w:rsid w:val="00CB18DC"/>
    <w:rsid w:val="00CB1ABD"/>
    <w:rsid w:val="00CB1D04"/>
    <w:rsid w:val="00CB2115"/>
    <w:rsid w:val="00CB432F"/>
    <w:rsid w:val="00CB4998"/>
    <w:rsid w:val="00CB5613"/>
    <w:rsid w:val="00CB5C60"/>
    <w:rsid w:val="00CB75C3"/>
    <w:rsid w:val="00CB7FD7"/>
    <w:rsid w:val="00CC1225"/>
    <w:rsid w:val="00CC1694"/>
    <w:rsid w:val="00CC2636"/>
    <w:rsid w:val="00CC3BAF"/>
    <w:rsid w:val="00CC3CDE"/>
    <w:rsid w:val="00CC52F1"/>
    <w:rsid w:val="00CC5B17"/>
    <w:rsid w:val="00CC5BF2"/>
    <w:rsid w:val="00CC5ED2"/>
    <w:rsid w:val="00CC60B7"/>
    <w:rsid w:val="00CC6E78"/>
    <w:rsid w:val="00CC711B"/>
    <w:rsid w:val="00CD1974"/>
    <w:rsid w:val="00CD21C0"/>
    <w:rsid w:val="00CD3B38"/>
    <w:rsid w:val="00CD580B"/>
    <w:rsid w:val="00CD6777"/>
    <w:rsid w:val="00CD6A43"/>
    <w:rsid w:val="00CD7140"/>
    <w:rsid w:val="00CE0539"/>
    <w:rsid w:val="00CE0D36"/>
    <w:rsid w:val="00CE1324"/>
    <w:rsid w:val="00CE1635"/>
    <w:rsid w:val="00CE17C9"/>
    <w:rsid w:val="00CE2213"/>
    <w:rsid w:val="00CE3824"/>
    <w:rsid w:val="00CE4351"/>
    <w:rsid w:val="00CE4FC2"/>
    <w:rsid w:val="00CE6B03"/>
    <w:rsid w:val="00CE6F30"/>
    <w:rsid w:val="00CE6F8F"/>
    <w:rsid w:val="00CE7024"/>
    <w:rsid w:val="00CE7534"/>
    <w:rsid w:val="00CF013C"/>
    <w:rsid w:val="00CF08D4"/>
    <w:rsid w:val="00CF1335"/>
    <w:rsid w:val="00CF17EE"/>
    <w:rsid w:val="00CF2AAF"/>
    <w:rsid w:val="00CF38A1"/>
    <w:rsid w:val="00CF41C5"/>
    <w:rsid w:val="00CF6576"/>
    <w:rsid w:val="00CF7504"/>
    <w:rsid w:val="00CF78E3"/>
    <w:rsid w:val="00CF7CD2"/>
    <w:rsid w:val="00CF7E3D"/>
    <w:rsid w:val="00D0111C"/>
    <w:rsid w:val="00D01593"/>
    <w:rsid w:val="00D02049"/>
    <w:rsid w:val="00D029C9"/>
    <w:rsid w:val="00D02E7C"/>
    <w:rsid w:val="00D02E9E"/>
    <w:rsid w:val="00D033C7"/>
    <w:rsid w:val="00D03CE4"/>
    <w:rsid w:val="00D04461"/>
    <w:rsid w:val="00D045FE"/>
    <w:rsid w:val="00D04B28"/>
    <w:rsid w:val="00D04FE6"/>
    <w:rsid w:val="00D062BC"/>
    <w:rsid w:val="00D076BF"/>
    <w:rsid w:val="00D10464"/>
    <w:rsid w:val="00D1200F"/>
    <w:rsid w:val="00D12419"/>
    <w:rsid w:val="00D13248"/>
    <w:rsid w:val="00D13CBD"/>
    <w:rsid w:val="00D14129"/>
    <w:rsid w:val="00D1481C"/>
    <w:rsid w:val="00D14CE7"/>
    <w:rsid w:val="00D15B25"/>
    <w:rsid w:val="00D1726C"/>
    <w:rsid w:val="00D1742B"/>
    <w:rsid w:val="00D178C1"/>
    <w:rsid w:val="00D17BD7"/>
    <w:rsid w:val="00D20482"/>
    <w:rsid w:val="00D20CD6"/>
    <w:rsid w:val="00D21E5F"/>
    <w:rsid w:val="00D229EB"/>
    <w:rsid w:val="00D2374F"/>
    <w:rsid w:val="00D23B9D"/>
    <w:rsid w:val="00D23E05"/>
    <w:rsid w:val="00D24D92"/>
    <w:rsid w:val="00D254B6"/>
    <w:rsid w:val="00D25722"/>
    <w:rsid w:val="00D2618F"/>
    <w:rsid w:val="00D274F8"/>
    <w:rsid w:val="00D27CAF"/>
    <w:rsid w:val="00D27EAC"/>
    <w:rsid w:val="00D31299"/>
    <w:rsid w:val="00D312D3"/>
    <w:rsid w:val="00D31DCF"/>
    <w:rsid w:val="00D33E71"/>
    <w:rsid w:val="00D34096"/>
    <w:rsid w:val="00D349F1"/>
    <w:rsid w:val="00D34A77"/>
    <w:rsid w:val="00D35309"/>
    <w:rsid w:val="00D35E23"/>
    <w:rsid w:val="00D366C3"/>
    <w:rsid w:val="00D37032"/>
    <w:rsid w:val="00D3783B"/>
    <w:rsid w:val="00D37ED5"/>
    <w:rsid w:val="00D402C2"/>
    <w:rsid w:val="00D413DB"/>
    <w:rsid w:val="00D418A5"/>
    <w:rsid w:val="00D42236"/>
    <w:rsid w:val="00D42A86"/>
    <w:rsid w:val="00D431F6"/>
    <w:rsid w:val="00D43C04"/>
    <w:rsid w:val="00D4481D"/>
    <w:rsid w:val="00D45F2F"/>
    <w:rsid w:val="00D464B7"/>
    <w:rsid w:val="00D467EC"/>
    <w:rsid w:val="00D46A20"/>
    <w:rsid w:val="00D46B83"/>
    <w:rsid w:val="00D51528"/>
    <w:rsid w:val="00D51D00"/>
    <w:rsid w:val="00D51D63"/>
    <w:rsid w:val="00D5211B"/>
    <w:rsid w:val="00D52436"/>
    <w:rsid w:val="00D52CC3"/>
    <w:rsid w:val="00D55CBB"/>
    <w:rsid w:val="00D5649B"/>
    <w:rsid w:val="00D57E6C"/>
    <w:rsid w:val="00D60C34"/>
    <w:rsid w:val="00D61709"/>
    <w:rsid w:val="00D631B4"/>
    <w:rsid w:val="00D65EB8"/>
    <w:rsid w:val="00D661BA"/>
    <w:rsid w:val="00D66535"/>
    <w:rsid w:val="00D6679B"/>
    <w:rsid w:val="00D66B34"/>
    <w:rsid w:val="00D66FAF"/>
    <w:rsid w:val="00D67183"/>
    <w:rsid w:val="00D675B0"/>
    <w:rsid w:val="00D67761"/>
    <w:rsid w:val="00D701DA"/>
    <w:rsid w:val="00D70507"/>
    <w:rsid w:val="00D70EE1"/>
    <w:rsid w:val="00D72A80"/>
    <w:rsid w:val="00D72B7A"/>
    <w:rsid w:val="00D72CA1"/>
    <w:rsid w:val="00D73155"/>
    <w:rsid w:val="00D760BB"/>
    <w:rsid w:val="00D80484"/>
    <w:rsid w:val="00D807E7"/>
    <w:rsid w:val="00D8128E"/>
    <w:rsid w:val="00D816AD"/>
    <w:rsid w:val="00D81807"/>
    <w:rsid w:val="00D81931"/>
    <w:rsid w:val="00D81BF4"/>
    <w:rsid w:val="00D83C4A"/>
    <w:rsid w:val="00D84668"/>
    <w:rsid w:val="00D8491F"/>
    <w:rsid w:val="00D87BCC"/>
    <w:rsid w:val="00D90166"/>
    <w:rsid w:val="00D90DDE"/>
    <w:rsid w:val="00D90E17"/>
    <w:rsid w:val="00D91B99"/>
    <w:rsid w:val="00D9251C"/>
    <w:rsid w:val="00D93D66"/>
    <w:rsid w:val="00D93ED7"/>
    <w:rsid w:val="00D95B1B"/>
    <w:rsid w:val="00D96BCC"/>
    <w:rsid w:val="00D97B2B"/>
    <w:rsid w:val="00D97C72"/>
    <w:rsid w:val="00DA03F0"/>
    <w:rsid w:val="00DA04E2"/>
    <w:rsid w:val="00DA079B"/>
    <w:rsid w:val="00DA2583"/>
    <w:rsid w:val="00DA2601"/>
    <w:rsid w:val="00DA2C44"/>
    <w:rsid w:val="00DA2E70"/>
    <w:rsid w:val="00DA3750"/>
    <w:rsid w:val="00DA3A57"/>
    <w:rsid w:val="00DA431A"/>
    <w:rsid w:val="00DA50D8"/>
    <w:rsid w:val="00DA5561"/>
    <w:rsid w:val="00DA57D2"/>
    <w:rsid w:val="00DA5EE9"/>
    <w:rsid w:val="00DA724A"/>
    <w:rsid w:val="00DA7E42"/>
    <w:rsid w:val="00DB0033"/>
    <w:rsid w:val="00DB118C"/>
    <w:rsid w:val="00DB1247"/>
    <w:rsid w:val="00DB176F"/>
    <w:rsid w:val="00DB1DA3"/>
    <w:rsid w:val="00DB2749"/>
    <w:rsid w:val="00DB40F2"/>
    <w:rsid w:val="00DB4149"/>
    <w:rsid w:val="00DB438B"/>
    <w:rsid w:val="00DB56DA"/>
    <w:rsid w:val="00DB5BBF"/>
    <w:rsid w:val="00DB6A07"/>
    <w:rsid w:val="00DB71E3"/>
    <w:rsid w:val="00DB76A0"/>
    <w:rsid w:val="00DB77D3"/>
    <w:rsid w:val="00DB7921"/>
    <w:rsid w:val="00DC0557"/>
    <w:rsid w:val="00DC0CA4"/>
    <w:rsid w:val="00DC1181"/>
    <w:rsid w:val="00DC152E"/>
    <w:rsid w:val="00DC1A90"/>
    <w:rsid w:val="00DC29D5"/>
    <w:rsid w:val="00DC306E"/>
    <w:rsid w:val="00DC3496"/>
    <w:rsid w:val="00DC35C2"/>
    <w:rsid w:val="00DC3A4B"/>
    <w:rsid w:val="00DC4ACF"/>
    <w:rsid w:val="00DC522D"/>
    <w:rsid w:val="00DC5777"/>
    <w:rsid w:val="00DC6049"/>
    <w:rsid w:val="00DC6303"/>
    <w:rsid w:val="00DC72DD"/>
    <w:rsid w:val="00DD0941"/>
    <w:rsid w:val="00DD0C24"/>
    <w:rsid w:val="00DD0CC0"/>
    <w:rsid w:val="00DD19C7"/>
    <w:rsid w:val="00DD1A74"/>
    <w:rsid w:val="00DD218D"/>
    <w:rsid w:val="00DD255D"/>
    <w:rsid w:val="00DD283D"/>
    <w:rsid w:val="00DD3AF2"/>
    <w:rsid w:val="00DD3C64"/>
    <w:rsid w:val="00DD4C36"/>
    <w:rsid w:val="00DD5B2D"/>
    <w:rsid w:val="00DD6456"/>
    <w:rsid w:val="00DD688C"/>
    <w:rsid w:val="00DD771E"/>
    <w:rsid w:val="00DD7B54"/>
    <w:rsid w:val="00DE05F1"/>
    <w:rsid w:val="00DE18C7"/>
    <w:rsid w:val="00DE20E9"/>
    <w:rsid w:val="00DE234D"/>
    <w:rsid w:val="00DE237A"/>
    <w:rsid w:val="00DE415B"/>
    <w:rsid w:val="00DE48ED"/>
    <w:rsid w:val="00DE491D"/>
    <w:rsid w:val="00DE4997"/>
    <w:rsid w:val="00DE5072"/>
    <w:rsid w:val="00DE57AB"/>
    <w:rsid w:val="00DE6312"/>
    <w:rsid w:val="00DE6321"/>
    <w:rsid w:val="00DE6476"/>
    <w:rsid w:val="00DE6E86"/>
    <w:rsid w:val="00DE7319"/>
    <w:rsid w:val="00DE741A"/>
    <w:rsid w:val="00DF0021"/>
    <w:rsid w:val="00DF1B17"/>
    <w:rsid w:val="00DF1E5C"/>
    <w:rsid w:val="00DF2677"/>
    <w:rsid w:val="00DF2B16"/>
    <w:rsid w:val="00DF2D3E"/>
    <w:rsid w:val="00DF3CC9"/>
    <w:rsid w:val="00DF4577"/>
    <w:rsid w:val="00DF49B8"/>
    <w:rsid w:val="00DF5E9B"/>
    <w:rsid w:val="00DF63EC"/>
    <w:rsid w:val="00DF664D"/>
    <w:rsid w:val="00DF70DB"/>
    <w:rsid w:val="00DF7371"/>
    <w:rsid w:val="00E001FA"/>
    <w:rsid w:val="00E0150F"/>
    <w:rsid w:val="00E01874"/>
    <w:rsid w:val="00E019ED"/>
    <w:rsid w:val="00E021EE"/>
    <w:rsid w:val="00E07133"/>
    <w:rsid w:val="00E0777C"/>
    <w:rsid w:val="00E07B24"/>
    <w:rsid w:val="00E07C77"/>
    <w:rsid w:val="00E10642"/>
    <w:rsid w:val="00E12D19"/>
    <w:rsid w:val="00E12E1E"/>
    <w:rsid w:val="00E13113"/>
    <w:rsid w:val="00E13291"/>
    <w:rsid w:val="00E133F5"/>
    <w:rsid w:val="00E13402"/>
    <w:rsid w:val="00E14FEB"/>
    <w:rsid w:val="00E16810"/>
    <w:rsid w:val="00E20144"/>
    <w:rsid w:val="00E21122"/>
    <w:rsid w:val="00E21361"/>
    <w:rsid w:val="00E22D6C"/>
    <w:rsid w:val="00E24020"/>
    <w:rsid w:val="00E259A0"/>
    <w:rsid w:val="00E26E5B"/>
    <w:rsid w:val="00E2751A"/>
    <w:rsid w:val="00E313E5"/>
    <w:rsid w:val="00E3190D"/>
    <w:rsid w:val="00E324E2"/>
    <w:rsid w:val="00E33293"/>
    <w:rsid w:val="00E3395A"/>
    <w:rsid w:val="00E33B7A"/>
    <w:rsid w:val="00E345F7"/>
    <w:rsid w:val="00E34C21"/>
    <w:rsid w:val="00E34DE6"/>
    <w:rsid w:val="00E35148"/>
    <w:rsid w:val="00E35960"/>
    <w:rsid w:val="00E35BB9"/>
    <w:rsid w:val="00E37999"/>
    <w:rsid w:val="00E37C48"/>
    <w:rsid w:val="00E37CC9"/>
    <w:rsid w:val="00E411D9"/>
    <w:rsid w:val="00E411E3"/>
    <w:rsid w:val="00E41783"/>
    <w:rsid w:val="00E41CAB"/>
    <w:rsid w:val="00E42909"/>
    <w:rsid w:val="00E43658"/>
    <w:rsid w:val="00E4366A"/>
    <w:rsid w:val="00E4366E"/>
    <w:rsid w:val="00E436EE"/>
    <w:rsid w:val="00E43D92"/>
    <w:rsid w:val="00E47529"/>
    <w:rsid w:val="00E47776"/>
    <w:rsid w:val="00E50554"/>
    <w:rsid w:val="00E5055C"/>
    <w:rsid w:val="00E50DE8"/>
    <w:rsid w:val="00E516BA"/>
    <w:rsid w:val="00E5185A"/>
    <w:rsid w:val="00E52259"/>
    <w:rsid w:val="00E533BA"/>
    <w:rsid w:val="00E5359D"/>
    <w:rsid w:val="00E54DAA"/>
    <w:rsid w:val="00E55771"/>
    <w:rsid w:val="00E55B0D"/>
    <w:rsid w:val="00E565E1"/>
    <w:rsid w:val="00E56C0D"/>
    <w:rsid w:val="00E60982"/>
    <w:rsid w:val="00E6168E"/>
    <w:rsid w:val="00E6242B"/>
    <w:rsid w:val="00E62B6D"/>
    <w:rsid w:val="00E62C36"/>
    <w:rsid w:val="00E6349A"/>
    <w:rsid w:val="00E63941"/>
    <w:rsid w:val="00E6395F"/>
    <w:rsid w:val="00E63A45"/>
    <w:rsid w:val="00E63CE2"/>
    <w:rsid w:val="00E654ED"/>
    <w:rsid w:val="00E66E41"/>
    <w:rsid w:val="00E67320"/>
    <w:rsid w:val="00E67B74"/>
    <w:rsid w:val="00E7014B"/>
    <w:rsid w:val="00E70F85"/>
    <w:rsid w:val="00E726B0"/>
    <w:rsid w:val="00E72D25"/>
    <w:rsid w:val="00E73811"/>
    <w:rsid w:val="00E74FAA"/>
    <w:rsid w:val="00E769CD"/>
    <w:rsid w:val="00E7759C"/>
    <w:rsid w:val="00E80A0F"/>
    <w:rsid w:val="00E81738"/>
    <w:rsid w:val="00E82C8B"/>
    <w:rsid w:val="00E82D32"/>
    <w:rsid w:val="00E83C42"/>
    <w:rsid w:val="00E84687"/>
    <w:rsid w:val="00E84879"/>
    <w:rsid w:val="00E84F3E"/>
    <w:rsid w:val="00E85CB4"/>
    <w:rsid w:val="00E869CB"/>
    <w:rsid w:val="00E86BB3"/>
    <w:rsid w:val="00E8753D"/>
    <w:rsid w:val="00E87716"/>
    <w:rsid w:val="00E8782D"/>
    <w:rsid w:val="00E906E1"/>
    <w:rsid w:val="00E91D38"/>
    <w:rsid w:val="00E92346"/>
    <w:rsid w:val="00E94355"/>
    <w:rsid w:val="00E94416"/>
    <w:rsid w:val="00E9469C"/>
    <w:rsid w:val="00E94E75"/>
    <w:rsid w:val="00E96354"/>
    <w:rsid w:val="00E97287"/>
    <w:rsid w:val="00EA0043"/>
    <w:rsid w:val="00EA132D"/>
    <w:rsid w:val="00EA2400"/>
    <w:rsid w:val="00EA34CF"/>
    <w:rsid w:val="00EA350C"/>
    <w:rsid w:val="00EA4BF9"/>
    <w:rsid w:val="00EA56A6"/>
    <w:rsid w:val="00EA5809"/>
    <w:rsid w:val="00EA58E2"/>
    <w:rsid w:val="00EB008A"/>
    <w:rsid w:val="00EB0483"/>
    <w:rsid w:val="00EB0973"/>
    <w:rsid w:val="00EB399D"/>
    <w:rsid w:val="00EB41BE"/>
    <w:rsid w:val="00EB4754"/>
    <w:rsid w:val="00EB49FF"/>
    <w:rsid w:val="00EB4C97"/>
    <w:rsid w:val="00EB627D"/>
    <w:rsid w:val="00EB6EC7"/>
    <w:rsid w:val="00EC0D9F"/>
    <w:rsid w:val="00EC1083"/>
    <w:rsid w:val="00EC1C19"/>
    <w:rsid w:val="00EC3B37"/>
    <w:rsid w:val="00EC4810"/>
    <w:rsid w:val="00EC5F07"/>
    <w:rsid w:val="00EC78A3"/>
    <w:rsid w:val="00ED0D4D"/>
    <w:rsid w:val="00ED117E"/>
    <w:rsid w:val="00ED1B49"/>
    <w:rsid w:val="00ED1FFF"/>
    <w:rsid w:val="00ED21FD"/>
    <w:rsid w:val="00ED2AAF"/>
    <w:rsid w:val="00ED2D3A"/>
    <w:rsid w:val="00ED39AA"/>
    <w:rsid w:val="00ED4B64"/>
    <w:rsid w:val="00ED6CF2"/>
    <w:rsid w:val="00ED6FE3"/>
    <w:rsid w:val="00ED74B0"/>
    <w:rsid w:val="00ED755D"/>
    <w:rsid w:val="00ED7FEC"/>
    <w:rsid w:val="00EE14CA"/>
    <w:rsid w:val="00EE1F1D"/>
    <w:rsid w:val="00EE1F59"/>
    <w:rsid w:val="00EE2045"/>
    <w:rsid w:val="00EE26C1"/>
    <w:rsid w:val="00EE2E85"/>
    <w:rsid w:val="00EE3D49"/>
    <w:rsid w:val="00EE3FAC"/>
    <w:rsid w:val="00EE4194"/>
    <w:rsid w:val="00EE446E"/>
    <w:rsid w:val="00EE4549"/>
    <w:rsid w:val="00EE4DC8"/>
    <w:rsid w:val="00EE5B24"/>
    <w:rsid w:val="00EE5C0B"/>
    <w:rsid w:val="00EE7384"/>
    <w:rsid w:val="00EF02B4"/>
    <w:rsid w:val="00EF042A"/>
    <w:rsid w:val="00EF1E23"/>
    <w:rsid w:val="00EF224A"/>
    <w:rsid w:val="00EF29ED"/>
    <w:rsid w:val="00EF2A0D"/>
    <w:rsid w:val="00EF4957"/>
    <w:rsid w:val="00EF50F1"/>
    <w:rsid w:val="00EF5E9F"/>
    <w:rsid w:val="00EF6038"/>
    <w:rsid w:val="00EF66E1"/>
    <w:rsid w:val="00EF68FF"/>
    <w:rsid w:val="00F0065A"/>
    <w:rsid w:val="00F00F4F"/>
    <w:rsid w:val="00F02229"/>
    <w:rsid w:val="00F03955"/>
    <w:rsid w:val="00F03A00"/>
    <w:rsid w:val="00F04373"/>
    <w:rsid w:val="00F05859"/>
    <w:rsid w:val="00F10651"/>
    <w:rsid w:val="00F120DC"/>
    <w:rsid w:val="00F13B73"/>
    <w:rsid w:val="00F13DBD"/>
    <w:rsid w:val="00F1441B"/>
    <w:rsid w:val="00F148F8"/>
    <w:rsid w:val="00F1538E"/>
    <w:rsid w:val="00F155FF"/>
    <w:rsid w:val="00F16579"/>
    <w:rsid w:val="00F1779E"/>
    <w:rsid w:val="00F205B4"/>
    <w:rsid w:val="00F20862"/>
    <w:rsid w:val="00F21635"/>
    <w:rsid w:val="00F21ABC"/>
    <w:rsid w:val="00F24DA0"/>
    <w:rsid w:val="00F250BB"/>
    <w:rsid w:val="00F26EEB"/>
    <w:rsid w:val="00F30A40"/>
    <w:rsid w:val="00F31222"/>
    <w:rsid w:val="00F31CC3"/>
    <w:rsid w:val="00F32730"/>
    <w:rsid w:val="00F33084"/>
    <w:rsid w:val="00F33241"/>
    <w:rsid w:val="00F33326"/>
    <w:rsid w:val="00F3564E"/>
    <w:rsid w:val="00F35884"/>
    <w:rsid w:val="00F35E9F"/>
    <w:rsid w:val="00F3670B"/>
    <w:rsid w:val="00F36826"/>
    <w:rsid w:val="00F4133E"/>
    <w:rsid w:val="00F41451"/>
    <w:rsid w:val="00F41A36"/>
    <w:rsid w:val="00F4227E"/>
    <w:rsid w:val="00F424A8"/>
    <w:rsid w:val="00F431C7"/>
    <w:rsid w:val="00F43238"/>
    <w:rsid w:val="00F43F07"/>
    <w:rsid w:val="00F45908"/>
    <w:rsid w:val="00F46B4E"/>
    <w:rsid w:val="00F516DE"/>
    <w:rsid w:val="00F51EF3"/>
    <w:rsid w:val="00F52881"/>
    <w:rsid w:val="00F529C4"/>
    <w:rsid w:val="00F52C98"/>
    <w:rsid w:val="00F52CE0"/>
    <w:rsid w:val="00F53E92"/>
    <w:rsid w:val="00F54322"/>
    <w:rsid w:val="00F5442A"/>
    <w:rsid w:val="00F54AC3"/>
    <w:rsid w:val="00F54BCF"/>
    <w:rsid w:val="00F552D7"/>
    <w:rsid w:val="00F5546B"/>
    <w:rsid w:val="00F57599"/>
    <w:rsid w:val="00F6084B"/>
    <w:rsid w:val="00F61834"/>
    <w:rsid w:val="00F62016"/>
    <w:rsid w:val="00F623A9"/>
    <w:rsid w:val="00F624A1"/>
    <w:rsid w:val="00F6366E"/>
    <w:rsid w:val="00F63A3F"/>
    <w:rsid w:val="00F65ADE"/>
    <w:rsid w:val="00F71B6F"/>
    <w:rsid w:val="00F72537"/>
    <w:rsid w:val="00F73A5D"/>
    <w:rsid w:val="00F74EBB"/>
    <w:rsid w:val="00F756ED"/>
    <w:rsid w:val="00F75E81"/>
    <w:rsid w:val="00F779C7"/>
    <w:rsid w:val="00F77AC1"/>
    <w:rsid w:val="00F77EE1"/>
    <w:rsid w:val="00F80B74"/>
    <w:rsid w:val="00F81A6D"/>
    <w:rsid w:val="00F821FB"/>
    <w:rsid w:val="00F824C9"/>
    <w:rsid w:val="00F82D41"/>
    <w:rsid w:val="00F8317E"/>
    <w:rsid w:val="00F8333C"/>
    <w:rsid w:val="00F833FA"/>
    <w:rsid w:val="00F8475B"/>
    <w:rsid w:val="00F8491F"/>
    <w:rsid w:val="00F84A6F"/>
    <w:rsid w:val="00F84D6E"/>
    <w:rsid w:val="00F86901"/>
    <w:rsid w:val="00F90155"/>
    <w:rsid w:val="00F90BC0"/>
    <w:rsid w:val="00F90EA6"/>
    <w:rsid w:val="00F91421"/>
    <w:rsid w:val="00F923D6"/>
    <w:rsid w:val="00F925FE"/>
    <w:rsid w:val="00F9274C"/>
    <w:rsid w:val="00F929D4"/>
    <w:rsid w:val="00F93702"/>
    <w:rsid w:val="00F94674"/>
    <w:rsid w:val="00F94F66"/>
    <w:rsid w:val="00F96040"/>
    <w:rsid w:val="00F9688F"/>
    <w:rsid w:val="00F96D1B"/>
    <w:rsid w:val="00F9713D"/>
    <w:rsid w:val="00F9755C"/>
    <w:rsid w:val="00F97F28"/>
    <w:rsid w:val="00FA0A10"/>
    <w:rsid w:val="00FA23F9"/>
    <w:rsid w:val="00FA2654"/>
    <w:rsid w:val="00FA2888"/>
    <w:rsid w:val="00FA2AD5"/>
    <w:rsid w:val="00FA2EFF"/>
    <w:rsid w:val="00FA3D73"/>
    <w:rsid w:val="00FA4EEA"/>
    <w:rsid w:val="00FA5106"/>
    <w:rsid w:val="00FA53D8"/>
    <w:rsid w:val="00FA60E0"/>
    <w:rsid w:val="00FA6CAE"/>
    <w:rsid w:val="00FA6FEC"/>
    <w:rsid w:val="00FA76A4"/>
    <w:rsid w:val="00FA7E3C"/>
    <w:rsid w:val="00FB0E46"/>
    <w:rsid w:val="00FB0FBB"/>
    <w:rsid w:val="00FB1039"/>
    <w:rsid w:val="00FB1463"/>
    <w:rsid w:val="00FB1C78"/>
    <w:rsid w:val="00FB2181"/>
    <w:rsid w:val="00FB35FA"/>
    <w:rsid w:val="00FB395C"/>
    <w:rsid w:val="00FB3DA6"/>
    <w:rsid w:val="00FB484B"/>
    <w:rsid w:val="00FB48E5"/>
    <w:rsid w:val="00FB631B"/>
    <w:rsid w:val="00FB644F"/>
    <w:rsid w:val="00FB6C7C"/>
    <w:rsid w:val="00FB6D32"/>
    <w:rsid w:val="00FB6D92"/>
    <w:rsid w:val="00FB7486"/>
    <w:rsid w:val="00FB7538"/>
    <w:rsid w:val="00FB7F09"/>
    <w:rsid w:val="00FC0D52"/>
    <w:rsid w:val="00FC1719"/>
    <w:rsid w:val="00FC1C22"/>
    <w:rsid w:val="00FC2DC2"/>
    <w:rsid w:val="00FC3258"/>
    <w:rsid w:val="00FC3397"/>
    <w:rsid w:val="00FC33B3"/>
    <w:rsid w:val="00FC3924"/>
    <w:rsid w:val="00FC459B"/>
    <w:rsid w:val="00FC5909"/>
    <w:rsid w:val="00FC6A86"/>
    <w:rsid w:val="00FC770E"/>
    <w:rsid w:val="00FC7E8C"/>
    <w:rsid w:val="00FD0CCE"/>
    <w:rsid w:val="00FD2AFD"/>
    <w:rsid w:val="00FD3863"/>
    <w:rsid w:val="00FD4320"/>
    <w:rsid w:val="00FD4D58"/>
    <w:rsid w:val="00FD5345"/>
    <w:rsid w:val="00FD55BA"/>
    <w:rsid w:val="00FD5B6D"/>
    <w:rsid w:val="00FD5F35"/>
    <w:rsid w:val="00FD6CBB"/>
    <w:rsid w:val="00FD75C6"/>
    <w:rsid w:val="00FE03A5"/>
    <w:rsid w:val="00FE0F2C"/>
    <w:rsid w:val="00FE1B5D"/>
    <w:rsid w:val="00FE2264"/>
    <w:rsid w:val="00FE28EE"/>
    <w:rsid w:val="00FE2B88"/>
    <w:rsid w:val="00FE31B3"/>
    <w:rsid w:val="00FE4570"/>
    <w:rsid w:val="00FE58E4"/>
    <w:rsid w:val="00FE5A15"/>
    <w:rsid w:val="00FE5D00"/>
    <w:rsid w:val="00FE65D8"/>
    <w:rsid w:val="00FE6C47"/>
    <w:rsid w:val="00FE7320"/>
    <w:rsid w:val="00FF1495"/>
    <w:rsid w:val="00FF1D72"/>
    <w:rsid w:val="00FF306F"/>
    <w:rsid w:val="00FF365D"/>
    <w:rsid w:val="00FF5A44"/>
    <w:rsid w:val="00FF63DC"/>
    <w:rsid w:val="00FF6A1F"/>
    <w:rsid w:val="00FF6ACE"/>
    <w:rsid w:val="00FF7484"/>
    <w:rsid w:val="00FF79F9"/>
    <w:rsid w:val="00FF7B45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BC8A6"/>
  <w15:docId w15:val="{4CFF025B-5643-4215-B2E7-C6AC5D5C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6503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uiPriority w:val="9"/>
    <w:qFormat/>
    <w:rsid w:val="00EE14C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Ttulo2">
    <w:name w:val="heading 2"/>
    <w:basedOn w:val="Normal"/>
    <w:next w:val="Normal"/>
    <w:link w:val="Ttulo2Char"/>
    <w:qFormat/>
    <w:rsid w:val="00EE14CA"/>
    <w:pPr>
      <w:keepNext/>
      <w:numPr>
        <w:ilvl w:val="1"/>
        <w:numId w:val="1"/>
      </w:numPr>
      <w:tabs>
        <w:tab w:val="left" w:pos="0"/>
      </w:tabs>
      <w:spacing w:before="240" w:after="60"/>
      <w:outlineLvl w:val="1"/>
    </w:pPr>
    <w:rPr>
      <w:rFonts w:ascii="Arial" w:hAnsi="Arial" w:cs="Arial"/>
      <w:b/>
      <w:i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E14CA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E14CA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E14CA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EE14CA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E14CA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Ttulo2Char">
    <w:name w:val="Título 2 Char"/>
    <w:basedOn w:val="Fontepargpadro"/>
    <w:link w:val="Ttulo2"/>
    <w:rsid w:val="00EE14CA"/>
    <w:rPr>
      <w:rFonts w:ascii="Arial" w:eastAsia="Arial Unicode MS" w:hAnsi="Arial" w:cs="Arial"/>
      <w:b/>
      <w:i/>
      <w:kern w:val="2"/>
      <w:sz w:val="24"/>
      <w:szCs w:val="24"/>
      <w:lang w:eastAsia="zh-CN" w:bidi="hi-IN"/>
    </w:rPr>
  </w:style>
  <w:style w:type="character" w:customStyle="1" w:styleId="Ttulo3Char">
    <w:name w:val="Título 3 Char"/>
    <w:basedOn w:val="Fontepargpadro"/>
    <w:link w:val="Ttulo3"/>
    <w:uiPriority w:val="9"/>
    <w:rsid w:val="00EE14CA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E14CA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E14CA"/>
    <w:rPr>
      <w:rFonts w:asciiTheme="majorHAnsi" w:eastAsiaTheme="majorEastAsia" w:hAnsiTheme="majorHAnsi" w:cs="Mangal"/>
      <w:i/>
      <w:iCs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Ttulo8Char">
    <w:name w:val="Título 8 Char"/>
    <w:basedOn w:val="Fontepargpadro"/>
    <w:link w:val="Ttulo8"/>
    <w:uiPriority w:val="9"/>
    <w:rsid w:val="00EE14CA"/>
    <w:rPr>
      <w:rFonts w:asciiTheme="majorHAnsi" w:eastAsiaTheme="majorEastAsia" w:hAnsiTheme="majorHAnsi" w:cs="Mangal"/>
      <w:color w:val="272727" w:themeColor="text1" w:themeTint="D8"/>
      <w:kern w:val="2"/>
      <w:sz w:val="21"/>
      <w:szCs w:val="19"/>
      <w:lang w:eastAsia="zh-CN" w:bidi="hi-IN"/>
    </w:rPr>
  </w:style>
  <w:style w:type="character" w:styleId="Hyperlink">
    <w:name w:val="Hyperlink"/>
    <w:uiPriority w:val="99"/>
    <w:rsid w:val="00EE14CA"/>
    <w:rPr>
      <w:color w:val="0000FF"/>
      <w:u w:val="single"/>
    </w:rPr>
  </w:style>
  <w:style w:type="paragraph" w:customStyle="1" w:styleId="WW-Corpodetexto3">
    <w:name w:val="WW-Corpo de texto 3"/>
    <w:basedOn w:val="Normal"/>
    <w:rsid w:val="00EE14CA"/>
    <w:pPr>
      <w:jc w:val="both"/>
    </w:pPr>
    <w:rPr>
      <w:sz w:val="20"/>
    </w:rPr>
  </w:style>
  <w:style w:type="paragraph" w:customStyle="1" w:styleId="P">
    <w:name w:val="P"/>
    <w:basedOn w:val="Normal"/>
    <w:rsid w:val="00EE14CA"/>
    <w:pPr>
      <w:jc w:val="both"/>
    </w:pPr>
    <w:rPr>
      <w:b/>
    </w:rPr>
  </w:style>
  <w:style w:type="paragraph" w:styleId="NormalWeb">
    <w:name w:val="Normal (Web)"/>
    <w:basedOn w:val="Normal"/>
    <w:uiPriority w:val="99"/>
    <w:rsid w:val="00EE14CA"/>
    <w:pPr>
      <w:suppressAutoHyphens w:val="0"/>
      <w:spacing w:before="100" w:after="100"/>
    </w:pPr>
    <w:rPr>
      <w:rFonts w:ascii="Verdana" w:hAnsi="Verdana" w:cs="Verdana"/>
    </w:rPr>
  </w:style>
  <w:style w:type="paragraph" w:customStyle="1" w:styleId="Corpodetexto31">
    <w:name w:val="Corpo de texto 31"/>
    <w:basedOn w:val="Normal"/>
    <w:rsid w:val="00EE14CA"/>
    <w:pPr>
      <w:spacing w:after="120"/>
    </w:pPr>
    <w:rPr>
      <w:rFonts w:eastAsia="Lucida Sans Unicode"/>
      <w:sz w:val="16"/>
      <w:szCs w:val="16"/>
    </w:rPr>
  </w:style>
  <w:style w:type="paragraph" w:customStyle="1" w:styleId="western">
    <w:name w:val="western"/>
    <w:basedOn w:val="Normal"/>
    <w:rsid w:val="00EE14CA"/>
    <w:pPr>
      <w:spacing w:before="100" w:after="119"/>
    </w:pPr>
  </w:style>
  <w:style w:type="paragraph" w:customStyle="1" w:styleId="Corpo">
    <w:name w:val="Corpo"/>
    <w:rsid w:val="00EE14C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color w:val="000000"/>
      <w:sz w:val="24"/>
      <w:szCs w:val="20"/>
      <w:lang w:eastAsia="zh-CN"/>
    </w:rPr>
  </w:style>
  <w:style w:type="paragraph" w:styleId="Corpodetexto">
    <w:name w:val="Body Text"/>
    <w:basedOn w:val="Normal"/>
    <w:link w:val="CorpodetextoChar"/>
    <w:rsid w:val="00EE14C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E14CA"/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customStyle="1" w:styleId="BodyText21">
    <w:name w:val="Body Text 21"/>
    <w:basedOn w:val="Normal"/>
    <w:rsid w:val="00EE14CA"/>
    <w:pPr>
      <w:jc w:val="both"/>
    </w:pPr>
  </w:style>
  <w:style w:type="paragraph" w:customStyle="1" w:styleId="Nvel2">
    <w:name w:val="Nível 2"/>
    <w:basedOn w:val="Normal"/>
    <w:next w:val="Normal"/>
    <w:rsid w:val="00EE14CA"/>
    <w:pPr>
      <w:spacing w:after="120"/>
      <w:jc w:val="both"/>
    </w:pPr>
    <w:rPr>
      <w:rFonts w:ascii="Arial" w:hAnsi="Arial" w:cs="Arial"/>
      <w:b/>
    </w:rPr>
  </w:style>
  <w:style w:type="paragraph" w:customStyle="1" w:styleId="gli3">
    <w:name w:val="gli3"/>
    <w:basedOn w:val="Normal"/>
    <w:rsid w:val="00EE14CA"/>
    <w:pPr>
      <w:jc w:val="center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EE14CA"/>
    <w:pPr>
      <w:spacing w:after="120" w:line="0" w:lineRule="atLeast"/>
      <w:jc w:val="both"/>
    </w:pPr>
    <w:rPr>
      <w:rFonts w:ascii="Arial" w:eastAsia="Arial" w:hAnsi="Arial" w:cs="Arial"/>
      <w:color w:val="0000FF"/>
    </w:rPr>
  </w:style>
  <w:style w:type="paragraph" w:styleId="Cabealho">
    <w:name w:val="header"/>
    <w:basedOn w:val="Normal"/>
    <w:link w:val="CabealhoChar"/>
    <w:uiPriority w:val="99"/>
    <w:rsid w:val="00EE14CA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EE14CA"/>
    <w:rPr>
      <w:rFonts w:ascii="Times New Roman" w:eastAsia="Arial Unicode MS" w:hAnsi="Times New Roman" w:cs="Tahoma"/>
      <w:kern w:val="2"/>
      <w:sz w:val="20"/>
      <w:szCs w:val="24"/>
      <w:lang w:eastAsia="zh-CN" w:bidi="hi-IN"/>
    </w:rPr>
  </w:style>
  <w:style w:type="paragraph" w:customStyle="1" w:styleId="Recuodecorpodetexto21">
    <w:name w:val="Recuo de corpo de texto 21"/>
    <w:basedOn w:val="Normal"/>
    <w:rsid w:val="00EE14CA"/>
    <w:pPr>
      <w:spacing w:after="120" w:line="480" w:lineRule="auto"/>
      <w:ind w:left="283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EE14CA"/>
    <w:pPr>
      <w:spacing w:after="120"/>
      <w:ind w:left="283"/>
    </w:pPr>
    <w:rPr>
      <w:rFonts w:cs="Mangal"/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E14CA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Corpodetexto21">
    <w:name w:val="Corpo de texto 21"/>
    <w:basedOn w:val="Normal"/>
    <w:rsid w:val="00EE14CA"/>
    <w:pPr>
      <w:ind w:right="51"/>
      <w:jc w:val="both"/>
    </w:pPr>
  </w:style>
  <w:style w:type="paragraph" w:customStyle="1" w:styleId="Corpodetexto22">
    <w:name w:val="Corpo de texto 22"/>
    <w:basedOn w:val="Normal"/>
    <w:rsid w:val="00EE14CA"/>
    <w:pPr>
      <w:tabs>
        <w:tab w:val="left" w:pos="8646"/>
        <w:tab w:val="left" w:pos="8788"/>
        <w:tab w:val="left" w:pos="10632"/>
      </w:tabs>
      <w:suppressAutoHyphens w:val="0"/>
      <w:jc w:val="both"/>
    </w:pPr>
    <w:rPr>
      <w:rFonts w:ascii="Arial" w:hAnsi="Arial" w:cs="Arial"/>
    </w:rPr>
  </w:style>
  <w:style w:type="paragraph" w:customStyle="1" w:styleId="10">
    <w:name w:val="10"/>
    <w:basedOn w:val="Normal"/>
    <w:rsid w:val="00EE14CA"/>
    <w:pPr>
      <w:ind w:left="851" w:hanging="567"/>
      <w:jc w:val="both"/>
    </w:pPr>
  </w:style>
  <w:style w:type="paragraph" w:customStyle="1" w:styleId="Contedodetabela">
    <w:name w:val="Conteúdo de tabela"/>
    <w:basedOn w:val="Normal"/>
    <w:rsid w:val="00EE14CA"/>
    <w:pPr>
      <w:suppressLineNumbers/>
    </w:pPr>
  </w:style>
  <w:style w:type="character" w:styleId="Forte">
    <w:name w:val="Strong"/>
    <w:uiPriority w:val="22"/>
    <w:qFormat/>
    <w:rsid w:val="00EE14CA"/>
    <w:rPr>
      <w:b/>
    </w:rPr>
  </w:style>
  <w:style w:type="paragraph" w:customStyle="1" w:styleId="DefinitionTerm">
    <w:name w:val="Definition Term"/>
    <w:basedOn w:val="Normal"/>
    <w:next w:val="Normal"/>
    <w:rsid w:val="00EE14CA"/>
  </w:style>
  <w:style w:type="paragraph" w:customStyle="1" w:styleId="p1">
    <w:name w:val="p1"/>
    <w:basedOn w:val="P"/>
    <w:rsid w:val="00EE14CA"/>
    <w:pPr>
      <w:ind w:left="851" w:hanging="567"/>
    </w:pPr>
  </w:style>
  <w:style w:type="paragraph" w:customStyle="1" w:styleId="Recuonormal1">
    <w:name w:val="Recuo normal1"/>
    <w:basedOn w:val="Normal"/>
    <w:rsid w:val="00EE14CA"/>
    <w:pPr>
      <w:suppressAutoHyphens w:val="0"/>
      <w:ind w:left="708"/>
    </w:pPr>
    <w:rPr>
      <w:lang w:val="pt-PT"/>
    </w:rPr>
  </w:style>
  <w:style w:type="paragraph" w:customStyle="1" w:styleId="p18">
    <w:name w:val="p18"/>
    <w:basedOn w:val="Normal"/>
    <w:rsid w:val="00EE14CA"/>
    <w:pPr>
      <w:tabs>
        <w:tab w:val="left" w:pos="720"/>
      </w:tabs>
      <w:suppressAutoHyphens w:val="0"/>
    </w:pPr>
    <w:rPr>
      <w:rFonts w:ascii="Arial" w:hAnsi="Arial" w:cs="Arial"/>
    </w:rPr>
  </w:style>
  <w:style w:type="paragraph" w:customStyle="1" w:styleId="Basedondiceanaltico">
    <w:name w:val="Base do índice analítico"/>
    <w:basedOn w:val="Normal"/>
    <w:rsid w:val="00EE14CA"/>
    <w:pPr>
      <w:widowControl/>
      <w:tabs>
        <w:tab w:val="right" w:leader="dot" w:pos="6480"/>
      </w:tabs>
      <w:spacing w:after="240" w:line="240" w:lineRule="atLeast"/>
    </w:pPr>
    <w:rPr>
      <w:rFonts w:ascii="Arial" w:eastAsia="Times New Roman" w:hAnsi="Arial" w:cs="Times New Roman"/>
      <w:spacing w:val="-5"/>
      <w:sz w:val="20"/>
      <w:szCs w:val="20"/>
      <w:lang w:bidi="ar-SA"/>
    </w:rPr>
  </w:style>
  <w:style w:type="paragraph" w:customStyle="1" w:styleId="ndice">
    <w:name w:val="Índice"/>
    <w:basedOn w:val="Normal"/>
    <w:rsid w:val="00EE14CA"/>
    <w:pPr>
      <w:suppressLineNumbers/>
    </w:pPr>
  </w:style>
  <w:style w:type="paragraph" w:customStyle="1" w:styleId="Ttulo30">
    <w:name w:val="Título3"/>
    <w:basedOn w:val="Normal"/>
    <w:next w:val="Subttulo"/>
    <w:rsid w:val="00EE14CA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Normal"/>
    <w:next w:val="Normal"/>
    <w:link w:val="SubttuloChar"/>
    <w:uiPriority w:val="11"/>
    <w:qFormat/>
    <w:rsid w:val="00EE14CA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EE14CA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PargrafodaLista">
    <w:name w:val="List Paragraph"/>
    <w:basedOn w:val="Normal"/>
    <w:uiPriority w:val="34"/>
    <w:qFormat/>
    <w:rsid w:val="00EE14CA"/>
    <w:pPr>
      <w:ind w:left="720"/>
      <w:contextualSpacing/>
    </w:pPr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EE14CA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14CA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BodyText22">
    <w:name w:val="Body Text 22"/>
    <w:basedOn w:val="Normal"/>
    <w:rsid w:val="00EE14CA"/>
    <w:pPr>
      <w:widowControl/>
      <w:suppressAutoHyphens w:val="0"/>
      <w:jc w:val="both"/>
    </w:pPr>
    <w:rPr>
      <w:rFonts w:ascii="Bookman Old Style" w:eastAsia="Times New Roman" w:hAnsi="Bookman Old Style" w:cs="Times New Roman"/>
      <w:color w:val="000000"/>
      <w:sz w:val="28"/>
      <w:szCs w:val="20"/>
      <w:lang w:bidi="ar-SA"/>
    </w:rPr>
  </w:style>
  <w:style w:type="paragraph" w:customStyle="1" w:styleId="Corpodetexto33">
    <w:name w:val="Corpo de texto 33"/>
    <w:basedOn w:val="Normal"/>
    <w:rsid w:val="00EE14CA"/>
    <w:pPr>
      <w:spacing w:after="120"/>
    </w:pPr>
    <w:rPr>
      <w:rFonts w:cs="Mangal"/>
      <w:sz w:val="16"/>
      <w:szCs w:val="14"/>
    </w:rPr>
  </w:style>
  <w:style w:type="table" w:styleId="Tabelacomgrade">
    <w:name w:val="Table Grid"/>
    <w:basedOn w:val="Tabelanormal"/>
    <w:uiPriority w:val="39"/>
    <w:rsid w:val="00B9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31">
    <w:name w:val="Tabela de Grade 2 - Ênfase 31"/>
    <w:basedOn w:val="Tabelanormal"/>
    <w:uiPriority w:val="47"/>
    <w:rsid w:val="00B97D4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1D40D2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40D2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customStyle="1" w:styleId="Nivel01">
    <w:name w:val="Nivel 01"/>
    <w:basedOn w:val="Ttulo1"/>
    <w:next w:val="Normal"/>
    <w:qFormat/>
    <w:rsid w:val="001313E5"/>
    <w:pPr>
      <w:widowControl/>
      <w:numPr>
        <w:numId w:val="2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color w:val="000000"/>
      <w:kern w:val="0"/>
      <w:sz w:val="20"/>
      <w:szCs w:val="20"/>
      <w:lang w:eastAsia="pt-BR" w:bidi="ar-SA"/>
    </w:rPr>
  </w:style>
  <w:style w:type="table" w:customStyle="1" w:styleId="TabeladeGrade6Colorida-nfase31">
    <w:name w:val="Tabela de Grade 6 Colorida - Ênfase 31"/>
    <w:basedOn w:val="Tabelanormal"/>
    <w:uiPriority w:val="51"/>
    <w:rsid w:val="00BA33F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0139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Fontepargpadro"/>
    <w:rsid w:val="0049388D"/>
  </w:style>
  <w:style w:type="character" w:styleId="HiperlinkVisitado">
    <w:name w:val="FollowedHyperlink"/>
    <w:basedOn w:val="Fontepargpadro"/>
    <w:uiPriority w:val="99"/>
    <w:semiHidden/>
    <w:unhideWhenUsed/>
    <w:rsid w:val="00DC5777"/>
    <w:rPr>
      <w:color w:val="0000FF"/>
      <w:u w:val="single"/>
    </w:rPr>
  </w:style>
  <w:style w:type="paragraph" w:customStyle="1" w:styleId="font5">
    <w:name w:val="font5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font6">
    <w:name w:val="font6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b/>
      <w:bCs/>
      <w:color w:val="000000"/>
      <w:kern w:val="0"/>
      <w:sz w:val="20"/>
      <w:szCs w:val="20"/>
      <w:lang w:eastAsia="pt-BR" w:bidi="ar-SA"/>
    </w:rPr>
  </w:style>
  <w:style w:type="paragraph" w:customStyle="1" w:styleId="font7">
    <w:name w:val="font7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font8">
    <w:name w:val="font8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xl63">
    <w:name w:val="xl63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4">
    <w:name w:val="xl64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5">
    <w:name w:val="xl65"/>
    <w:basedOn w:val="Normal"/>
    <w:rsid w:val="00DC5777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6">
    <w:name w:val="xl66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67">
    <w:name w:val="xl6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8">
    <w:name w:val="xl6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9">
    <w:name w:val="xl6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0">
    <w:name w:val="xl70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1">
    <w:name w:val="xl7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2">
    <w:name w:val="xl7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3">
    <w:name w:val="xl7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4">
    <w:name w:val="xl7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5">
    <w:name w:val="xl7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6">
    <w:name w:val="xl7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7">
    <w:name w:val="xl7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8">
    <w:name w:val="xl7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9">
    <w:name w:val="xl7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0">
    <w:name w:val="xl80"/>
    <w:basedOn w:val="Normal"/>
    <w:rsid w:val="00DC5777"/>
    <w:pPr>
      <w:widowControl/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1">
    <w:name w:val="xl81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82">
    <w:name w:val="xl8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3">
    <w:name w:val="xl8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4">
    <w:name w:val="xl8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5">
    <w:name w:val="xl8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6">
    <w:name w:val="xl8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7">
    <w:name w:val="xl8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8">
    <w:name w:val="xl88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9">
    <w:name w:val="xl89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0">
    <w:name w:val="xl90"/>
    <w:basedOn w:val="Normal"/>
    <w:rsid w:val="00DC5777"/>
    <w:pPr>
      <w:widowControl/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1">
    <w:name w:val="xl91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92">
    <w:name w:val="xl9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3">
    <w:name w:val="xl9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4">
    <w:name w:val="xl9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5">
    <w:name w:val="xl9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6">
    <w:name w:val="xl96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7">
    <w:name w:val="xl9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8">
    <w:name w:val="xl9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9">
    <w:name w:val="xl9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0">
    <w:name w:val="xl100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1">
    <w:name w:val="xl101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2">
    <w:name w:val="xl10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3">
    <w:name w:val="xl103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4">
    <w:name w:val="xl104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5">
    <w:name w:val="xl10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6">
    <w:name w:val="xl106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7">
    <w:name w:val="xl107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8">
    <w:name w:val="xl10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9">
    <w:name w:val="xl109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0">
    <w:name w:val="xl110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1">
    <w:name w:val="xl11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2">
    <w:name w:val="xl112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3">
    <w:name w:val="xl113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4">
    <w:name w:val="xl11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5">
    <w:name w:val="xl115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6">
    <w:name w:val="xl11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7">
    <w:name w:val="xl117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8">
    <w:name w:val="xl118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9">
    <w:name w:val="xl11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0">
    <w:name w:val="xl120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1">
    <w:name w:val="xl12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2">
    <w:name w:val="xl122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3">
    <w:name w:val="xl123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4">
    <w:name w:val="xl12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5">
    <w:name w:val="xl12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xl126">
    <w:name w:val="xl12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127">
    <w:name w:val="xl12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msonormal0">
    <w:name w:val="msonormal"/>
    <w:basedOn w:val="Normal"/>
    <w:rsid w:val="003B22C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paragraph" w:customStyle="1" w:styleId="textbody">
    <w:name w:val="textbody"/>
    <w:basedOn w:val="Normal"/>
    <w:rsid w:val="00963D9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character" w:customStyle="1" w:styleId="fontstyle01">
    <w:name w:val="fontstyle01"/>
    <w:basedOn w:val="Fontepargpadro"/>
    <w:rsid w:val="004C4BFB"/>
    <w:rPr>
      <w:rFonts w:ascii="TT2DEt00" w:hAnsi="TT2DE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F0DD3"/>
    <w:rPr>
      <w:color w:val="605E5C"/>
      <w:shd w:val="clear" w:color="auto" w:fill="E1DFDD"/>
    </w:rPr>
  </w:style>
  <w:style w:type="character" w:customStyle="1" w:styleId="fontstyle21">
    <w:name w:val="fontstyle21"/>
    <w:basedOn w:val="Fontepargpadro"/>
    <w:rsid w:val="00343FC5"/>
    <w:rPr>
      <w:rFonts w:ascii="TT32Ft00" w:hAnsi="TT32F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2F38D4"/>
    <w:rPr>
      <w:rFonts w:ascii="TT331t00" w:hAnsi="TT331t00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E4D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4DC8"/>
    <w:pPr>
      <w:suppressAutoHyphens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pt-PT" w:eastAsia="en-US" w:bidi="ar-SA"/>
    </w:rPr>
  </w:style>
  <w:style w:type="character" w:customStyle="1" w:styleId="w8qarf">
    <w:name w:val="w8qarf"/>
    <w:basedOn w:val="Fontepargpadro"/>
    <w:rsid w:val="00173550"/>
  </w:style>
  <w:style w:type="paragraph" w:customStyle="1" w:styleId="mb-0">
    <w:name w:val="mb-0"/>
    <w:basedOn w:val="Normal"/>
    <w:rsid w:val="005F4F7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table" w:styleId="TabeladeGrade2-nfase3">
    <w:name w:val="Grid Table 2 Accent 3"/>
    <w:basedOn w:val="Tabelanormal"/>
    <w:uiPriority w:val="47"/>
    <w:rsid w:val="007234D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6Colorida-nfase3">
    <w:name w:val="Grid Table 6 Colorful Accent 3"/>
    <w:basedOn w:val="Tabelanormal"/>
    <w:uiPriority w:val="51"/>
    <w:rsid w:val="007234D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042">
              <w:marLeft w:val="0"/>
              <w:marRight w:val="0"/>
              <w:marTop w:val="0"/>
              <w:marBottom w:val="0"/>
              <w:divBdr>
                <w:top w:val="single" w:sz="6" w:space="0" w:color="E0E5F3"/>
                <w:left w:val="single" w:sz="6" w:space="0" w:color="E0E5F3"/>
                <w:bottom w:val="single" w:sz="6" w:space="0" w:color="E0E5F3"/>
                <w:right w:val="single" w:sz="6" w:space="0" w:color="E0E5F3"/>
              </w:divBdr>
              <w:divsChild>
                <w:div w:id="10409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55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04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3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PSMC005\Desktop\PASTA%20COMPARTILHADA\PROCESSOS%202025\2.%20LICITA&#199;&#213;ES\PREG&#213;ES\AQUISI&#199;&#195;O%20DE%20VANS\GRAFICO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PSMC005\Desktop\PASTA%20COMPARTILHADA\PROCESSOS%202025\2.%20LICITA&#199;&#213;ES\PREG&#213;ES\AQUISI&#199;&#195;O%20DE%20VANS\GRAFICO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PSMC005\Desktop\PASTA%20COMPARTILHADA\PROCESSOS%202025\2.%20LICITA&#199;&#213;ES\PREG&#213;ES\AQUISI&#199;&#195;O%20DE%20VANS\GRAFICO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PSMC005\Desktop\PASTA%20COMPARTILHADA\PROCESSOS%202025\2.%20LICITA&#199;&#213;ES\PREG&#213;ES\AQUISI&#199;&#195;O%20DE%20VANS\GRAFICO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8DFA-4193-A1BA-586766829F5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8DFA-4193-A1BA-586766829F5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8DFA-4193-A1BA-586766829F5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8DFA-4193-A1BA-586766829F55}"/>
              </c:ext>
            </c:extLst>
          </c:dPt>
          <c:dLbls>
            <c:dLbl>
              <c:idx val="0"/>
              <c:layout>
                <c:manualLayout>
                  <c:x val="7.9631889763779523E-2"/>
                  <c:y val="4.05256634587343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DFA-4193-A1BA-586766829F55}"/>
                </c:ext>
              </c:extLst>
            </c:dLbl>
            <c:dLbl>
              <c:idx val="1"/>
              <c:layout>
                <c:manualLayout>
                  <c:x val="5.7743629960117705E-2"/>
                  <c:y val="-0.172909078672858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DFA-4193-A1BA-586766829F55}"/>
                </c:ext>
              </c:extLst>
            </c:dLbl>
            <c:dLbl>
              <c:idx val="2"/>
              <c:layout>
                <c:manualLayout>
                  <c:x val="-0.18968372703412076"/>
                  <c:y val="4.3237095363079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DFA-4193-A1BA-586766829F55}"/>
                </c:ext>
              </c:extLst>
            </c:dLbl>
            <c:dLbl>
              <c:idx val="3"/>
              <c:layout>
                <c:manualLayout>
                  <c:x val="2.8750000000000001E-2"/>
                  <c:y val="-0.2193412802566345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DFA-4193-A1BA-586766829F55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Planilha3!$A$1:$A$4</c:f>
              <c:strCache>
                <c:ptCount val="4"/>
                <c:pt idx="0">
                  <c:v>1º ano - Solução 02: Locação de veículos.</c:v>
                </c:pt>
                <c:pt idx="1">
                  <c:v>2º ano - Solução 02: Locação de veículos.</c:v>
                </c:pt>
                <c:pt idx="2">
                  <c:v>3º ano - Solução 02: Locação de veículos.</c:v>
                </c:pt>
                <c:pt idx="3">
                  <c:v>Aquisição de veículos</c:v>
                </c:pt>
              </c:strCache>
            </c:strRef>
          </c:cat>
          <c:val>
            <c:numRef>
              <c:f>Planilha3!$B$1:$B$4</c:f>
              <c:numCache>
                <c:formatCode>"R$"\ #,##0.00</c:formatCode>
                <c:ptCount val="4"/>
                <c:pt idx="0">
                  <c:v>1715076</c:v>
                </c:pt>
                <c:pt idx="1">
                  <c:v>1715076</c:v>
                </c:pt>
                <c:pt idx="2">
                  <c:v>1715076</c:v>
                </c:pt>
                <c:pt idx="3">
                  <c:v>4221993.96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DFA-4193-A1BA-586766829F55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598478184843314"/>
          <c:y val="0.66495645736590603"/>
          <c:w val="0.29709731774779835"/>
          <c:h val="0.23077084595194836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'Planilha3 (2)'!$B$1</c:f>
              <c:strCache>
                <c:ptCount val="1"/>
                <c:pt idx="0">
                  <c:v>Locação de Veículos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cat>
            <c:strRef>
              <c:f>'Planilha3 (2)'!$A$2:$A$4</c:f>
              <c:strCache>
                <c:ptCount val="3"/>
                <c:pt idx="0">
                  <c:v>1º ano </c:v>
                </c:pt>
                <c:pt idx="1">
                  <c:v>2º ano </c:v>
                </c:pt>
                <c:pt idx="2">
                  <c:v>3º ano </c:v>
                </c:pt>
              </c:strCache>
            </c:strRef>
          </c:cat>
          <c:val>
            <c:numRef>
              <c:f>'Planilha3 (2)'!$B$2:$B$4</c:f>
              <c:numCache>
                <c:formatCode>"R$"\ #,##0.00</c:formatCode>
                <c:ptCount val="3"/>
                <c:pt idx="0">
                  <c:v>1715076</c:v>
                </c:pt>
                <c:pt idx="1">
                  <c:v>1715076</c:v>
                </c:pt>
                <c:pt idx="2">
                  <c:v>1715076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1C-4F37-B630-B57A0B7F5B71}"/>
            </c:ext>
          </c:extLst>
        </c:ser>
        <c:ser>
          <c:idx val="1"/>
          <c:order val="1"/>
          <c:tx>
            <c:strRef>
              <c:f>'Planilha3 (2)'!$C$1</c:f>
              <c:strCache>
                <c:ptCount val="1"/>
                <c:pt idx="0">
                  <c:v>Custos Adicionais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cat>
            <c:strRef>
              <c:f>'Planilha3 (2)'!$A$2:$A$4</c:f>
              <c:strCache>
                <c:ptCount val="3"/>
                <c:pt idx="0">
                  <c:v>1º ano </c:v>
                </c:pt>
                <c:pt idx="1">
                  <c:v>2º ano </c:v>
                </c:pt>
                <c:pt idx="2">
                  <c:v>3º ano </c:v>
                </c:pt>
              </c:strCache>
            </c:strRef>
          </c:cat>
          <c:val>
            <c:numRef>
              <c:f>'Planilha3 (2)'!$C$2:$C$4</c:f>
              <c:numCache>
                <c:formatCode>"R$"\ #,##0.00</c:formatCode>
                <c:ptCount val="3"/>
                <c:pt idx="0">
                  <c:v>933089.64</c:v>
                </c:pt>
                <c:pt idx="1">
                  <c:v>933089.64</c:v>
                </c:pt>
                <c:pt idx="2">
                  <c:v>933089.64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1C-4F37-B630-B57A0B7F5B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370235832"/>
        <c:axId val="370245344"/>
        <c:axId val="0"/>
      </c:bar3DChart>
      <c:catAx>
        <c:axId val="370235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70245344"/>
        <c:crosses val="autoZero"/>
        <c:auto val="1"/>
        <c:lblAlgn val="ctr"/>
        <c:lblOffset val="100"/>
        <c:noMultiLvlLbl val="0"/>
      </c:catAx>
      <c:valAx>
        <c:axId val="370245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&quot;R$&quot;\ 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70235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 sz="1800" b="1" i="0" baseline="0">
                <a:effectLst/>
              </a:rPr>
              <a:t>Custo Total das Operações</a:t>
            </a:r>
            <a:endParaRPr lang="pt-BR">
              <a:effectLst/>
            </a:endParaRPr>
          </a:p>
          <a:p>
            <a:pPr>
              <a:defRPr/>
            </a:pPr>
            <a:r>
              <a:rPr lang="pt-BR" sz="1800" b="1" i="0" baseline="0">
                <a:effectLst/>
              </a:rPr>
              <a:t>Período de 10 anos.</a:t>
            </a:r>
            <a:endParaRPr lang="pt-BR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'Planilha3 (3)'!$A$1:$C$1</c:f>
              <c:strCache>
                <c:ptCount val="3"/>
                <c:pt idx="0">
                  <c:v>Locação de Veículos</c:v>
                </c:pt>
                <c:pt idx="1">
                  <c:v>Custos Adicionais</c:v>
                </c:pt>
                <c:pt idx="2">
                  <c:v>Aquisição dos Veículos</c:v>
                </c:pt>
              </c:strCache>
            </c:strRef>
          </c:cat>
          <c:val>
            <c:numRef>
              <c:f>'Planilha3 (3)'!$A$2:$C$2</c:f>
              <c:numCache>
                <c:formatCode>"R$"\ #,##0.00</c:formatCode>
                <c:ptCount val="3"/>
                <c:pt idx="0">
                  <c:v>17150760</c:v>
                </c:pt>
                <c:pt idx="1">
                  <c:v>9330896.4000000004</c:v>
                </c:pt>
                <c:pt idx="2">
                  <c:v>4221993.96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3C2-4537-BFAE-BA8CDAE89C5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373104632"/>
        <c:axId val="373105288"/>
        <c:axId val="0"/>
      </c:bar3DChart>
      <c:catAx>
        <c:axId val="373104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pt-BR"/>
          </a:p>
        </c:txPr>
        <c:crossAx val="373105288"/>
        <c:crosses val="autoZero"/>
        <c:auto val="1"/>
        <c:lblAlgn val="ctr"/>
        <c:lblOffset val="100"/>
        <c:noMultiLvlLbl val="0"/>
      </c:catAx>
      <c:valAx>
        <c:axId val="373105288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&quot;R$&quot;\ #,##0.00" sourceLinked="1"/>
        <c:majorTickMark val="none"/>
        <c:minorTickMark val="none"/>
        <c:tickLblPos val="nextTo"/>
        <c:crossAx val="373104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/>
              <a:t>Diferença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'Planilha3 (4)'!$A$1:$C$1</c:f>
              <c:strCache>
                <c:ptCount val="3"/>
                <c:pt idx="0">
                  <c:v>Locação de Veículos</c:v>
                </c:pt>
                <c:pt idx="1">
                  <c:v>Aquisição de Veículos</c:v>
                </c:pt>
                <c:pt idx="2">
                  <c:v>Economia</c:v>
                </c:pt>
              </c:strCache>
            </c:strRef>
          </c:cat>
          <c:val>
            <c:numRef>
              <c:f>'Planilha3 (4)'!$A$2:$C$2</c:f>
              <c:numCache>
                <c:formatCode>"R$"\ #,##0.00</c:formatCode>
                <c:ptCount val="3"/>
                <c:pt idx="0">
                  <c:v>17150760</c:v>
                </c:pt>
                <c:pt idx="1">
                  <c:v>13552890.359999999</c:v>
                </c:pt>
                <c:pt idx="2">
                  <c:v>3597869.6400000006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376-4090-9594-E470E4D815B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373104632"/>
        <c:axId val="373105288"/>
        <c:axId val="0"/>
      </c:bar3DChart>
      <c:catAx>
        <c:axId val="373104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pt-BR"/>
          </a:p>
        </c:txPr>
        <c:crossAx val="373105288"/>
        <c:crosses val="autoZero"/>
        <c:auto val="1"/>
        <c:lblAlgn val="ctr"/>
        <c:lblOffset val="100"/>
        <c:noMultiLvlLbl val="0"/>
      </c:catAx>
      <c:valAx>
        <c:axId val="373105288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&quot;R$&quot;\ #,##0.00" sourceLinked="1"/>
        <c:majorTickMark val="none"/>
        <c:minorTickMark val="none"/>
        <c:tickLblPos val="nextTo"/>
        <c:crossAx val="373104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18EA-F57B-458C-A5C2-017C4B64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23</Pages>
  <Words>7323</Words>
  <Characters>39550</Characters>
  <Application>Microsoft Office Word</Application>
  <DocSecurity>0</DocSecurity>
  <Lines>329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</dc:creator>
  <cp:keywords/>
  <dc:description/>
  <cp:lastModifiedBy>CPSMC005</cp:lastModifiedBy>
  <cp:revision>60</cp:revision>
  <cp:lastPrinted>2025-02-13T17:40:00Z</cp:lastPrinted>
  <dcterms:created xsi:type="dcterms:W3CDTF">2025-01-06T14:36:00Z</dcterms:created>
  <dcterms:modified xsi:type="dcterms:W3CDTF">2025-02-21T12:17:00Z</dcterms:modified>
</cp:coreProperties>
</file>